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14D7" w14:textId="6DA2F051" w:rsidR="00DC5DCC" w:rsidRDefault="00F0533B" w:rsidP="00F0533B">
      <w:pPr>
        <w:jc w:val="center"/>
        <w:rPr>
          <w:rFonts w:ascii="Open Sans" w:hAnsi="Open Sans" w:cs="Open Sans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E8C4A3" wp14:editId="4A4829AB">
            <wp:simplePos x="0" y="0"/>
            <wp:positionH relativeFrom="column">
              <wp:posOffset>-742950</wp:posOffset>
            </wp:positionH>
            <wp:positionV relativeFrom="paragraph">
              <wp:posOffset>-742950</wp:posOffset>
            </wp:positionV>
            <wp:extent cx="3362650" cy="12096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6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A3522" w14:textId="77777777" w:rsidR="00F0533B" w:rsidRDefault="00F0533B" w:rsidP="00F0533B">
      <w:pPr>
        <w:jc w:val="center"/>
        <w:rPr>
          <w:rFonts w:ascii="Open Sans" w:hAnsi="Open Sans" w:cs="Open Sans"/>
          <w:sz w:val="24"/>
          <w:szCs w:val="24"/>
          <w:u w:val="single"/>
        </w:rPr>
      </w:pPr>
    </w:p>
    <w:p w14:paraId="50076AAD" w14:textId="3D9814BA" w:rsidR="00475F16" w:rsidRPr="00D27151" w:rsidRDefault="008064ED">
      <w:pPr>
        <w:rPr>
          <w:rFonts w:ascii="Open Sans" w:hAnsi="Open Sans" w:cs="Open Sans"/>
          <w:b/>
          <w:bCs/>
          <w:sz w:val="24"/>
          <w:szCs w:val="24"/>
        </w:rPr>
      </w:pPr>
      <w:r w:rsidRPr="00D27151">
        <w:rPr>
          <w:rFonts w:ascii="Open Sans" w:hAnsi="Open Sans" w:cs="Open Sans"/>
          <w:b/>
          <w:bCs/>
          <w:sz w:val="24"/>
          <w:szCs w:val="24"/>
        </w:rPr>
        <w:t xml:space="preserve">Applications to </w:t>
      </w:r>
      <w:r w:rsidR="00F0533B" w:rsidRPr="00D27151">
        <w:rPr>
          <w:rFonts w:ascii="Open Sans" w:hAnsi="Open Sans" w:cs="Open Sans"/>
          <w:b/>
          <w:bCs/>
          <w:sz w:val="24"/>
          <w:szCs w:val="24"/>
        </w:rPr>
        <w:t>t</w:t>
      </w:r>
      <w:r w:rsidRPr="00D27151">
        <w:rPr>
          <w:rFonts w:ascii="Open Sans" w:hAnsi="Open Sans" w:cs="Open Sans"/>
          <w:b/>
          <w:bCs/>
          <w:sz w:val="24"/>
          <w:szCs w:val="24"/>
        </w:rPr>
        <w:t xml:space="preserve">he </w:t>
      </w:r>
      <w:r w:rsidR="00DC5DCC" w:rsidRPr="00D27151">
        <w:rPr>
          <w:rFonts w:ascii="Open Sans" w:hAnsi="Open Sans" w:cs="Open Sans"/>
          <w:b/>
          <w:bCs/>
          <w:sz w:val="24"/>
          <w:szCs w:val="24"/>
        </w:rPr>
        <w:t xml:space="preserve">RAF Benevolent Fund </w:t>
      </w:r>
      <w:r w:rsidR="00FA2BE3">
        <w:rPr>
          <w:rFonts w:ascii="Open Sans" w:hAnsi="Open Sans" w:cs="Open Sans"/>
          <w:b/>
          <w:bCs/>
          <w:sz w:val="24"/>
          <w:szCs w:val="24"/>
        </w:rPr>
        <w:t xml:space="preserve">for </w:t>
      </w:r>
      <w:r w:rsidR="00DC5DCC" w:rsidRPr="00D27151">
        <w:rPr>
          <w:rFonts w:ascii="Open Sans" w:hAnsi="Open Sans" w:cs="Open Sans"/>
          <w:b/>
          <w:bCs/>
          <w:sz w:val="24"/>
          <w:szCs w:val="24"/>
        </w:rPr>
        <w:t>Minor</w:t>
      </w:r>
      <w:r w:rsidRPr="00D27151">
        <w:rPr>
          <w:rFonts w:ascii="Open Sans" w:hAnsi="Open Sans" w:cs="Open Sans"/>
          <w:b/>
          <w:bCs/>
          <w:sz w:val="24"/>
          <w:szCs w:val="24"/>
        </w:rPr>
        <w:t xml:space="preserve"> and Major</w:t>
      </w:r>
      <w:r w:rsidR="00DC5DCC" w:rsidRPr="00D27151">
        <w:rPr>
          <w:rFonts w:ascii="Open Sans" w:hAnsi="Open Sans" w:cs="Open Sans"/>
          <w:b/>
          <w:bCs/>
          <w:sz w:val="24"/>
          <w:szCs w:val="24"/>
        </w:rPr>
        <w:t xml:space="preserve"> Financial Assistance</w:t>
      </w:r>
      <w:r w:rsidR="00FA2BE3">
        <w:rPr>
          <w:rFonts w:ascii="Open Sans" w:hAnsi="Open Sans" w:cs="Open Sans"/>
          <w:b/>
          <w:bCs/>
          <w:sz w:val="24"/>
          <w:szCs w:val="24"/>
        </w:rPr>
        <w:t xml:space="preserve"> for Individuals:</w:t>
      </w:r>
      <w:r w:rsidR="00DC5DCC" w:rsidRPr="00D27151">
        <w:rPr>
          <w:rFonts w:ascii="Open Sans" w:hAnsi="Open Sans" w:cs="Open Sans"/>
          <w:b/>
          <w:bCs/>
          <w:sz w:val="24"/>
          <w:szCs w:val="24"/>
        </w:rPr>
        <w:t xml:space="preserve"> Guidance for RAF </w:t>
      </w:r>
      <w:r w:rsidR="00F0533B" w:rsidRPr="00D27151">
        <w:rPr>
          <w:rFonts w:ascii="Open Sans" w:hAnsi="Open Sans" w:cs="Open Sans"/>
          <w:b/>
          <w:bCs/>
          <w:sz w:val="24"/>
          <w:szCs w:val="24"/>
        </w:rPr>
        <w:t>s</w:t>
      </w:r>
      <w:r w:rsidR="00DC5DCC" w:rsidRPr="00D27151">
        <w:rPr>
          <w:rFonts w:ascii="Open Sans" w:hAnsi="Open Sans" w:cs="Open Sans"/>
          <w:b/>
          <w:bCs/>
          <w:sz w:val="24"/>
          <w:szCs w:val="24"/>
        </w:rPr>
        <w:t>tations and SSAFA</w:t>
      </w:r>
    </w:p>
    <w:p w14:paraId="6DE4359B" w14:textId="72E14FBF" w:rsidR="00DC5DCC" w:rsidRDefault="00DC5DCC" w:rsidP="00CF6F8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CF6F85">
        <w:rPr>
          <w:rFonts w:ascii="Open Sans" w:hAnsi="Open Sans" w:cs="Open Sans"/>
        </w:rPr>
        <w:t xml:space="preserve">This guide is intended as a quick reference document and aimed at supporting RAF </w:t>
      </w:r>
      <w:r w:rsidR="00FA2BE3" w:rsidRPr="00CF6F85">
        <w:rPr>
          <w:rFonts w:ascii="Open Sans" w:hAnsi="Open Sans" w:cs="Open Sans"/>
        </w:rPr>
        <w:t xml:space="preserve">Personal Services </w:t>
      </w:r>
      <w:r w:rsidRPr="00CF6F85">
        <w:rPr>
          <w:rFonts w:ascii="Open Sans" w:hAnsi="Open Sans" w:cs="Open Sans"/>
        </w:rPr>
        <w:t>and SSAFA staff</w:t>
      </w:r>
      <w:r w:rsidR="00FA2BE3" w:rsidRPr="00CF6F85">
        <w:rPr>
          <w:rFonts w:ascii="Open Sans" w:hAnsi="Open Sans" w:cs="Open Sans"/>
        </w:rPr>
        <w:t>.  F</w:t>
      </w:r>
      <w:r w:rsidRPr="00CF6F85">
        <w:rPr>
          <w:rFonts w:ascii="Open Sans" w:hAnsi="Open Sans" w:cs="Open Sans"/>
        </w:rPr>
        <w:t>or anything not covered in this document or if you have any queries</w:t>
      </w:r>
      <w:r w:rsidR="00FA2BE3" w:rsidRPr="00CF6F85">
        <w:rPr>
          <w:rFonts w:ascii="Open Sans" w:hAnsi="Open Sans" w:cs="Open Sans"/>
        </w:rPr>
        <w:t>,</w:t>
      </w:r>
      <w:r w:rsidRPr="00CF6F85">
        <w:rPr>
          <w:rFonts w:ascii="Open Sans" w:hAnsi="Open Sans" w:cs="Open Sans"/>
        </w:rPr>
        <w:t xml:space="preserve"> please sen</w:t>
      </w:r>
      <w:r w:rsidR="00CB70B0" w:rsidRPr="00CF6F85">
        <w:rPr>
          <w:rFonts w:ascii="Open Sans" w:hAnsi="Open Sans" w:cs="Open Sans"/>
        </w:rPr>
        <w:t>d</w:t>
      </w:r>
      <w:r w:rsidRPr="00CF6F85">
        <w:rPr>
          <w:rFonts w:ascii="Open Sans" w:hAnsi="Open Sans" w:cs="Open Sans"/>
        </w:rPr>
        <w:t xml:space="preserve"> them to </w:t>
      </w:r>
      <w:hyperlink r:id="rId8" w:history="1">
        <w:r w:rsidRPr="00CF6F85">
          <w:rPr>
            <w:rStyle w:val="Hyperlink"/>
            <w:rFonts w:ascii="Open Sans" w:hAnsi="Open Sans" w:cs="Open Sans"/>
          </w:rPr>
          <w:t>welfareservices@rafbf.org.uk</w:t>
        </w:r>
      </w:hyperlink>
      <w:r w:rsidRPr="00CF6F85">
        <w:rPr>
          <w:rFonts w:ascii="Open Sans" w:hAnsi="Open Sans" w:cs="Open Sans"/>
        </w:rPr>
        <w:t xml:space="preserve"> and they will be forwarded to the appropriate </w:t>
      </w:r>
      <w:r w:rsidR="00BB4428" w:rsidRPr="00CF6F85">
        <w:rPr>
          <w:rFonts w:ascii="Open Sans" w:hAnsi="Open Sans" w:cs="Open Sans"/>
        </w:rPr>
        <w:t>member of staff</w:t>
      </w:r>
      <w:r w:rsidRPr="00CF6F85">
        <w:rPr>
          <w:rFonts w:ascii="Open Sans" w:hAnsi="Open Sans" w:cs="Open Sans"/>
        </w:rPr>
        <w:t xml:space="preserve">. </w:t>
      </w:r>
      <w:r w:rsidR="00AF252B" w:rsidRPr="00CF6F85">
        <w:rPr>
          <w:rFonts w:ascii="Open Sans" w:hAnsi="Open Sans" w:cs="Open Sans"/>
        </w:rPr>
        <w:t xml:space="preserve">Contact details for specific staff </w:t>
      </w:r>
      <w:r w:rsidR="00CC69EF">
        <w:rPr>
          <w:rFonts w:ascii="Open Sans" w:hAnsi="Open Sans" w:cs="Open Sans"/>
        </w:rPr>
        <w:t xml:space="preserve">are </w:t>
      </w:r>
      <w:r w:rsidR="00AF252B" w:rsidRPr="00CF6F85">
        <w:rPr>
          <w:rFonts w:ascii="Open Sans" w:hAnsi="Open Sans" w:cs="Open Sans"/>
        </w:rPr>
        <w:t>at Annex D</w:t>
      </w:r>
      <w:r w:rsidR="00CF6F85">
        <w:rPr>
          <w:rFonts w:ascii="Open Sans" w:hAnsi="Open Sans" w:cs="Open Sans"/>
        </w:rPr>
        <w:t>.</w:t>
      </w:r>
    </w:p>
    <w:p w14:paraId="15A7441C" w14:textId="77777777" w:rsidR="00CF6F85" w:rsidRPr="00CF6F85" w:rsidRDefault="00CF6F85" w:rsidP="00CF6F85">
      <w:pPr>
        <w:pStyle w:val="ListParagraph"/>
        <w:spacing w:after="0" w:line="240" w:lineRule="auto"/>
        <w:ind w:left="360"/>
        <w:rPr>
          <w:rFonts w:ascii="Open Sans" w:hAnsi="Open Sans" w:cs="Open Sans"/>
        </w:rPr>
      </w:pPr>
    </w:p>
    <w:p w14:paraId="2C67A020" w14:textId="3A51CC26" w:rsidR="00CF6F85" w:rsidRDefault="00AF252B" w:rsidP="00CF6F8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CF6F85">
        <w:rPr>
          <w:rFonts w:ascii="Open Sans" w:hAnsi="Open Sans" w:cs="Open Sans"/>
        </w:rPr>
        <w:t xml:space="preserve">Application forms and the most up to date guidance can be found on our website </w:t>
      </w:r>
      <w:hyperlink r:id="rId9" w:history="1">
        <w:r w:rsidRPr="00CF6F85">
          <w:rPr>
            <w:rStyle w:val="Hyperlink"/>
            <w:rFonts w:ascii="Open Sans" w:hAnsi="Open Sans" w:cs="Open Sans"/>
          </w:rPr>
          <w:t>https://www.rafbf.org/about-us/what-we-do/raf-welfare-staff-resources</w:t>
        </w:r>
      </w:hyperlink>
      <w:r w:rsidRPr="00CF6F85">
        <w:rPr>
          <w:rFonts w:ascii="Open Sans" w:hAnsi="Open Sans" w:cs="Open Sans"/>
        </w:rPr>
        <w:t xml:space="preserve"> </w:t>
      </w:r>
    </w:p>
    <w:p w14:paraId="10F4F22A" w14:textId="77777777" w:rsidR="00CF6F85" w:rsidRPr="00CF6F85" w:rsidRDefault="00CF6F85" w:rsidP="00CF6F85">
      <w:pPr>
        <w:pStyle w:val="ListParagraph"/>
        <w:spacing w:after="0" w:line="240" w:lineRule="auto"/>
        <w:rPr>
          <w:rFonts w:ascii="Open Sans" w:hAnsi="Open Sans" w:cs="Open Sans"/>
        </w:rPr>
      </w:pPr>
    </w:p>
    <w:p w14:paraId="0DED8B46" w14:textId="74BFEB01" w:rsidR="00CF6F85" w:rsidRDefault="00AF252B" w:rsidP="00CF6F8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CF6F85">
        <w:rPr>
          <w:rFonts w:ascii="Open Sans" w:hAnsi="Open Sans" w:cs="Open Sans"/>
        </w:rPr>
        <w:t xml:space="preserve">The Fund holds a unit welfare staff briefing day at our London HQ every 18 months in which we outline our spectrum of </w:t>
      </w:r>
      <w:r w:rsidR="00A00426" w:rsidRPr="00CF6F85">
        <w:rPr>
          <w:rFonts w:ascii="Open Sans" w:hAnsi="Open Sans" w:cs="Open Sans"/>
        </w:rPr>
        <w:t>support</w:t>
      </w:r>
      <w:r w:rsidR="00FA2BE3" w:rsidRPr="00CF6F85">
        <w:rPr>
          <w:rFonts w:ascii="Open Sans" w:hAnsi="Open Sans" w:cs="Open Sans"/>
        </w:rPr>
        <w:t xml:space="preserve"> and listen to feedback</w:t>
      </w:r>
      <w:r w:rsidR="00CF6F85">
        <w:rPr>
          <w:rFonts w:ascii="Open Sans" w:hAnsi="Open Sans" w:cs="Open Sans"/>
        </w:rPr>
        <w:t>.</w:t>
      </w:r>
    </w:p>
    <w:p w14:paraId="0EA86C4C" w14:textId="77777777" w:rsidR="00CF6F85" w:rsidRPr="00CF6F85" w:rsidRDefault="00CF6F85" w:rsidP="00CF6F85">
      <w:pPr>
        <w:pStyle w:val="ListParagraph"/>
        <w:spacing w:after="0" w:line="240" w:lineRule="auto"/>
        <w:rPr>
          <w:rFonts w:ascii="Open Sans" w:hAnsi="Open Sans" w:cs="Open Sans"/>
        </w:rPr>
      </w:pPr>
    </w:p>
    <w:p w14:paraId="0351A1B7" w14:textId="1E6D26C4" w:rsidR="00FA2BE3" w:rsidRDefault="00FA2BE3" w:rsidP="00CF6F8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CF6F85">
        <w:rPr>
          <w:rFonts w:ascii="Open Sans" w:hAnsi="Open Sans" w:cs="Open Sans"/>
        </w:rPr>
        <w:t xml:space="preserve">Currently, we have two grant application streams, depending on the size of the grant sought.  During 2023, we will be reviewing our processes and taking a more </w:t>
      </w:r>
      <w:r w:rsidR="00CC69EF" w:rsidRPr="00CF6F85">
        <w:rPr>
          <w:rFonts w:ascii="Open Sans" w:hAnsi="Open Sans" w:cs="Open Sans"/>
        </w:rPr>
        <w:t>risk-based</w:t>
      </w:r>
      <w:r w:rsidRPr="00CF6F85">
        <w:rPr>
          <w:rFonts w:ascii="Open Sans" w:hAnsi="Open Sans" w:cs="Open Sans"/>
        </w:rPr>
        <w:t xml:space="preserve"> approach depending on the size of the funding sought. </w:t>
      </w:r>
    </w:p>
    <w:p w14:paraId="7BB8CF62" w14:textId="77777777" w:rsidR="00CF6F85" w:rsidRPr="00CF6F85" w:rsidRDefault="00CF6F85" w:rsidP="00CF6F85">
      <w:pPr>
        <w:spacing w:after="0" w:line="240" w:lineRule="auto"/>
        <w:rPr>
          <w:rFonts w:ascii="Open Sans" w:hAnsi="Open Sans" w:cs="Open Sans"/>
        </w:rPr>
      </w:pPr>
    </w:p>
    <w:p w14:paraId="14AEADE2" w14:textId="0A578E8D" w:rsidR="00DC5DCC" w:rsidRDefault="00DC5DCC" w:rsidP="00CF6F85">
      <w:pPr>
        <w:spacing w:after="0" w:line="240" w:lineRule="auto"/>
        <w:rPr>
          <w:rFonts w:ascii="Open Sans" w:hAnsi="Open Sans" w:cs="Open Sans"/>
          <w:b/>
          <w:bCs/>
        </w:rPr>
      </w:pPr>
      <w:r w:rsidRPr="00D27151">
        <w:rPr>
          <w:rFonts w:ascii="Open Sans" w:hAnsi="Open Sans" w:cs="Open Sans"/>
          <w:b/>
          <w:bCs/>
        </w:rPr>
        <w:t>Minor Requests for Financial Assistance</w:t>
      </w:r>
      <w:r w:rsidR="00FA2BE3">
        <w:rPr>
          <w:rFonts w:ascii="Open Sans" w:hAnsi="Open Sans" w:cs="Open Sans"/>
          <w:b/>
          <w:bCs/>
        </w:rPr>
        <w:t xml:space="preserve"> (MFAs), for applications</w:t>
      </w:r>
      <w:r w:rsidR="000938C1" w:rsidRPr="00D27151">
        <w:rPr>
          <w:rFonts w:ascii="Open Sans" w:hAnsi="Open Sans" w:cs="Open Sans"/>
          <w:b/>
          <w:bCs/>
        </w:rPr>
        <w:t xml:space="preserve"> up to £</w:t>
      </w:r>
      <w:r w:rsidR="000F1480" w:rsidRPr="00D27151">
        <w:rPr>
          <w:rFonts w:ascii="Open Sans" w:hAnsi="Open Sans" w:cs="Open Sans"/>
          <w:b/>
          <w:bCs/>
        </w:rPr>
        <w:t>750</w:t>
      </w:r>
    </w:p>
    <w:p w14:paraId="5C0466CD" w14:textId="77777777" w:rsidR="00CF6F85" w:rsidRPr="00D27151" w:rsidRDefault="00CF6F85" w:rsidP="00CF6F85">
      <w:pPr>
        <w:spacing w:after="0" w:line="240" w:lineRule="auto"/>
        <w:rPr>
          <w:rFonts w:ascii="Open Sans" w:hAnsi="Open Sans" w:cs="Open Sans"/>
          <w:b/>
          <w:bCs/>
        </w:rPr>
      </w:pPr>
    </w:p>
    <w:p w14:paraId="4CF98DA7" w14:textId="3D70972C" w:rsidR="00FA2BE3" w:rsidRDefault="00FA2BE3" w:rsidP="00CF6F8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MFAs are designed to cover the short-term, low-cost emergencies that occur in life and empowers RAF Personal Services staff to make decisions on the Fund’s behalf – where they are inside the policy guidance – and to help resolve an issue as early as possible. In these cases, </w:t>
      </w:r>
      <w:r w:rsidR="00DC5DCC" w:rsidRPr="00D27151">
        <w:rPr>
          <w:rFonts w:ascii="Open Sans" w:hAnsi="Open Sans" w:cs="Open Sans"/>
        </w:rPr>
        <w:t>MFA</w:t>
      </w:r>
      <w:r>
        <w:rPr>
          <w:rFonts w:ascii="Open Sans" w:hAnsi="Open Sans" w:cs="Open Sans"/>
        </w:rPr>
        <w:t xml:space="preserve"> applications should be considered locally and where approved </w:t>
      </w:r>
      <w:r w:rsidR="00DC5DCC" w:rsidRPr="00D27151">
        <w:rPr>
          <w:rFonts w:ascii="Open Sans" w:hAnsi="Open Sans" w:cs="Open Sans"/>
        </w:rPr>
        <w:t xml:space="preserve">be paid out by the RAF Station as soon as the </w:t>
      </w:r>
      <w:r w:rsidR="00A00426" w:rsidRPr="00D27151">
        <w:rPr>
          <w:rFonts w:ascii="Open Sans" w:hAnsi="Open Sans" w:cs="Open Sans"/>
        </w:rPr>
        <w:t>Service Person (</w:t>
      </w:r>
      <w:r w:rsidR="00DC5DCC" w:rsidRPr="00D27151">
        <w:rPr>
          <w:rFonts w:ascii="Open Sans" w:hAnsi="Open Sans" w:cs="Open Sans"/>
        </w:rPr>
        <w:t>SP</w:t>
      </w:r>
      <w:r w:rsidR="00A00426" w:rsidRPr="00D27151">
        <w:rPr>
          <w:rFonts w:ascii="Open Sans" w:hAnsi="Open Sans" w:cs="Open Sans"/>
        </w:rPr>
        <w:t>)</w:t>
      </w:r>
      <w:r w:rsidR="00DC5DCC" w:rsidRPr="00D27151">
        <w:rPr>
          <w:rFonts w:ascii="Open Sans" w:hAnsi="Open Sans" w:cs="Open Sans"/>
        </w:rPr>
        <w:t xml:space="preserve"> has presented with an emergency/urgent need. </w:t>
      </w:r>
      <w:r>
        <w:rPr>
          <w:rFonts w:ascii="Open Sans" w:hAnsi="Open Sans" w:cs="Open Sans"/>
        </w:rPr>
        <w:t xml:space="preserve"> We would expect each RAF </w:t>
      </w:r>
      <w:r w:rsidR="00502ADB">
        <w:rPr>
          <w:rFonts w:ascii="Open Sans" w:hAnsi="Open Sans" w:cs="Open Sans"/>
        </w:rPr>
        <w:t>Station</w:t>
      </w:r>
      <w:r>
        <w:rPr>
          <w:rFonts w:ascii="Open Sans" w:hAnsi="Open Sans" w:cs="Open Sans"/>
        </w:rPr>
        <w:t xml:space="preserve"> to forward fund </w:t>
      </w:r>
      <w:r w:rsidR="00CC69EF">
        <w:rPr>
          <w:rFonts w:ascii="Open Sans" w:hAnsi="Open Sans" w:cs="Open Sans"/>
        </w:rPr>
        <w:t>these grants</w:t>
      </w:r>
      <w:r>
        <w:rPr>
          <w:rFonts w:ascii="Open Sans" w:hAnsi="Open Sans" w:cs="Open Sans"/>
        </w:rPr>
        <w:t xml:space="preserve"> from their own welfare funds, and we will reimburse the</w:t>
      </w:r>
      <w:r w:rsidR="00502ADB">
        <w:rPr>
          <w:rFonts w:ascii="Open Sans" w:hAnsi="Open Sans" w:cs="Open Sans"/>
        </w:rPr>
        <w:t xml:space="preserve">m, </w:t>
      </w:r>
      <w:r w:rsidR="00CC69EF">
        <w:rPr>
          <w:rFonts w:ascii="Open Sans" w:hAnsi="Open Sans" w:cs="Open Sans"/>
        </w:rPr>
        <w:t>presuming that</w:t>
      </w:r>
      <w:r w:rsidR="00502ADB">
        <w:rPr>
          <w:rFonts w:ascii="Open Sans" w:hAnsi="Open Sans" w:cs="Open Sans"/>
        </w:rPr>
        <w:t xml:space="preserve"> they have acted in good faith</w:t>
      </w:r>
      <w:r w:rsidR="00CC69EF">
        <w:rPr>
          <w:rFonts w:ascii="Open Sans" w:hAnsi="Open Sans" w:cs="Open Sans"/>
        </w:rPr>
        <w:t xml:space="preserve"> and in line with the policy</w:t>
      </w:r>
      <w:r w:rsidR="00502ADB">
        <w:rPr>
          <w:rFonts w:ascii="Open Sans" w:hAnsi="Open Sans" w:cs="Open Sans"/>
        </w:rPr>
        <w:t xml:space="preserve">. </w:t>
      </w:r>
    </w:p>
    <w:p w14:paraId="0C51F81B" w14:textId="77777777" w:rsidR="00CF6F85" w:rsidRDefault="00CF6F85" w:rsidP="00CF6F85">
      <w:pPr>
        <w:pStyle w:val="ListParagraph"/>
        <w:spacing w:after="0" w:line="240" w:lineRule="auto"/>
        <w:ind w:left="360"/>
        <w:rPr>
          <w:rFonts w:ascii="Open Sans" w:hAnsi="Open Sans" w:cs="Open Sans"/>
        </w:rPr>
      </w:pPr>
    </w:p>
    <w:p w14:paraId="78537493" w14:textId="3FA7DE8D" w:rsidR="00FA2BE3" w:rsidRDefault="00FA2BE3" w:rsidP="00CF6F8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Where the request does not easily sit alongside the </w:t>
      </w:r>
      <w:r w:rsidRPr="00D27151">
        <w:rPr>
          <w:rFonts w:ascii="Open Sans" w:hAnsi="Open Sans" w:cs="Open Sans"/>
        </w:rPr>
        <w:t xml:space="preserve">‘Acid Test’ </w:t>
      </w:r>
      <w:r>
        <w:rPr>
          <w:rFonts w:ascii="Open Sans" w:hAnsi="Open Sans" w:cs="Open Sans"/>
        </w:rPr>
        <w:t>of “</w:t>
      </w:r>
      <w:r w:rsidRPr="00D27151">
        <w:rPr>
          <w:rFonts w:ascii="Open Sans" w:hAnsi="Open Sans" w:cs="Open Sans"/>
        </w:rPr>
        <w:t>would you use your own money for this request</w:t>
      </w:r>
      <w:r>
        <w:rPr>
          <w:rFonts w:ascii="Open Sans" w:hAnsi="Open Sans" w:cs="Open Sans"/>
        </w:rPr>
        <w:t xml:space="preserve">?” and the MFA policy, then you should contact the Fund as soon as possible to get a decision. </w:t>
      </w:r>
    </w:p>
    <w:p w14:paraId="2611B0A6" w14:textId="77777777" w:rsidR="00CF6F85" w:rsidRPr="00CF6F85" w:rsidRDefault="00CF6F85" w:rsidP="00CF6F85">
      <w:pPr>
        <w:spacing w:after="0" w:line="240" w:lineRule="auto"/>
        <w:rPr>
          <w:rFonts w:ascii="Open Sans" w:hAnsi="Open Sans" w:cs="Open Sans"/>
        </w:rPr>
      </w:pPr>
    </w:p>
    <w:p w14:paraId="2DBBAEF6" w14:textId="23644748" w:rsidR="00DC5DCC" w:rsidRDefault="00DC5DCC" w:rsidP="00CF6F8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 xml:space="preserve">The </w:t>
      </w:r>
      <w:r w:rsidR="004443DB" w:rsidRPr="00D27151">
        <w:rPr>
          <w:rFonts w:ascii="Open Sans" w:hAnsi="Open Sans" w:cs="Open Sans"/>
        </w:rPr>
        <w:t xml:space="preserve">completed </w:t>
      </w:r>
      <w:r w:rsidRPr="00D27151">
        <w:rPr>
          <w:rFonts w:ascii="Open Sans" w:hAnsi="Open Sans" w:cs="Open Sans"/>
        </w:rPr>
        <w:t xml:space="preserve">MFA application form </w:t>
      </w:r>
      <w:r w:rsidR="00FA2BE3">
        <w:rPr>
          <w:rFonts w:ascii="Open Sans" w:hAnsi="Open Sans" w:cs="Open Sans"/>
        </w:rPr>
        <w:t xml:space="preserve">– now approved - </w:t>
      </w:r>
      <w:r w:rsidRPr="00D27151">
        <w:rPr>
          <w:rFonts w:ascii="Open Sans" w:hAnsi="Open Sans" w:cs="Open Sans"/>
        </w:rPr>
        <w:t xml:space="preserve">should be </w:t>
      </w:r>
      <w:r w:rsidR="004443DB" w:rsidRPr="00D27151">
        <w:rPr>
          <w:rFonts w:ascii="Open Sans" w:hAnsi="Open Sans" w:cs="Open Sans"/>
        </w:rPr>
        <w:t>submitted to the RAF Benevolent Fund for reimbursement</w:t>
      </w:r>
      <w:r w:rsidR="00502ADB">
        <w:rPr>
          <w:rFonts w:ascii="Open Sans" w:hAnsi="Open Sans" w:cs="Open Sans"/>
        </w:rPr>
        <w:t>; we will raise any issues with the Station, if required</w:t>
      </w:r>
      <w:r w:rsidR="00CC69EF">
        <w:rPr>
          <w:rFonts w:ascii="Open Sans" w:hAnsi="Open Sans" w:cs="Open Sans"/>
        </w:rPr>
        <w:t>,</w:t>
      </w:r>
      <w:r w:rsidR="00502ADB">
        <w:rPr>
          <w:rFonts w:ascii="Open Sans" w:hAnsi="Open Sans" w:cs="Open Sans"/>
        </w:rPr>
        <w:t xml:space="preserve"> but will seek to action the reimbursement as soon as possible.</w:t>
      </w:r>
    </w:p>
    <w:p w14:paraId="1943850B" w14:textId="77777777" w:rsidR="00CF6F85" w:rsidRPr="00CF6F85" w:rsidRDefault="00CF6F85" w:rsidP="00CF6F85">
      <w:pPr>
        <w:pStyle w:val="ListParagraph"/>
        <w:rPr>
          <w:rFonts w:ascii="Open Sans" w:hAnsi="Open Sans" w:cs="Open Sans"/>
        </w:rPr>
      </w:pPr>
    </w:p>
    <w:p w14:paraId="38D54759" w14:textId="250164B8" w:rsidR="00825804" w:rsidRDefault="00825804" w:rsidP="00CF6F8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 xml:space="preserve">MFAs are not </w:t>
      </w:r>
      <w:r w:rsidR="00A00426" w:rsidRPr="00D27151">
        <w:rPr>
          <w:rFonts w:ascii="Open Sans" w:hAnsi="Open Sans" w:cs="Open Sans"/>
        </w:rPr>
        <w:t>strictly</w:t>
      </w:r>
      <w:r w:rsidRPr="00D27151">
        <w:rPr>
          <w:rFonts w:ascii="Open Sans" w:hAnsi="Open Sans" w:cs="Open Sans"/>
        </w:rPr>
        <w:t xml:space="preserve"> means tested</w:t>
      </w:r>
      <w:r w:rsidR="00502ADB">
        <w:rPr>
          <w:rFonts w:ascii="Open Sans" w:hAnsi="Open Sans" w:cs="Open Sans"/>
        </w:rPr>
        <w:t>,</w:t>
      </w:r>
      <w:r w:rsidRPr="00D27151">
        <w:rPr>
          <w:rFonts w:ascii="Open Sans" w:hAnsi="Open Sans" w:cs="Open Sans"/>
        </w:rPr>
        <w:t xml:space="preserve"> but we would expect </w:t>
      </w:r>
      <w:r w:rsidR="00502ADB">
        <w:rPr>
          <w:rFonts w:ascii="Open Sans" w:hAnsi="Open Sans" w:cs="Open Sans"/>
        </w:rPr>
        <w:t>RAF Personal Services staff</w:t>
      </w:r>
      <w:r w:rsidRPr="00D27151">
        <w:rPr>
          <w:rFonts w:ascii="Open Sans" w:hAnsi="Open Sans" w:cs="Open Sans"/>
        </w:rPr>
        <w:t xml:space="preserve"> to take into account the means available to an applicant when submitting a request, this would include their salary and the likelihood of access to savings.</w:t>
      </w:r>
      <w:r w:rsidR="00A00426" w:rsidRPr="00D27151">
        <w:rPr>
          <w:rFonts w:ascii="Open Sans" w:hAnsi="Open Sans" w:cs="Open Sans"/>
        </w:rPr>
        <w:t xml:space="preserve"> Our grants support is primarily aimed at alleviating financial </w:t>
      </w:r>
      <w:r w:rsidR="00CC69EF" w:rsidRPr="00D27151">
        <w:rPr>
          <w:rFonts w:ascii="Open Sans" w:hAnsi="Open Sans" w:cs="Open Sans"/>
        </w:rPr>
        <w:t>need,</w:t>
      </w:r>
      <w:r w:rsidR="00A00426" w:rsidRPr="00D27151">
        <w:rPr>
          <w:rFonts w:ascii="Open Sans" w:hAnsi="Open Sans" w:cs="Open Sans"/>
        </w:rPr>
        <w:t xml:space="preserve"> and this should be evident in the application. </w:t>
      </w:r>
      <w:r w:rsidRPr="00D27151">
        <w:rPr>
          <w:rFonts w:ascii="Open Sans" w:hAnsi="Open Sans" w:cs="Open Sans"/>
        </w:rPr>
        <w:t xml:space="preserve"> </w:t>
      </w:r>
    </w:p>
    <w:p w14:paraId="4F829438" w14:textId="77777777" w:rsidR="00CF6F85" w:rsidRPr="00CF6F85" w:rsidRDefault="00CF6F85" w:rsidP="00CF6F85">
      <w:pPr>
        <w:pStyle w:val="ListParagraph"/>
        <w:rPr>
          <w:rFonts w:ascii="Open Sans" w:hAnsi="Open Sans" w:cs="Open Sans"/>
        </w:rPr>
      </w:pPr>
    </w:p>
    <w:p w14:paraId="4BAC4A93" w14:textId="3FFBB39A" w:rsidR="00EA570A" w:rsidRPr="00D27151" w:rsidRDefault="00EA570A" w:rsidP="00CF6F8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>We would not expect repeat requests via the MFA form. If a need is greater than £750 or ongoing</w:t>
      </w:r>
      <w:r w:rsidR="00A00426" w:rsidRPr="00D27151">
        <w:rPr>
          <w:rFonts w:ascii="Open Sans" w:hAnsi="Open Sans" w:cs="Open Sans"/>
        </w:rPr>
        <w:t>,</w:t>
      </w:r>
      <w:r w:rsidRPr="00D27151">
        <w:rPr>
          <w:rFonts w:ascii="Open Sans" w:hAnsi="Open Sans" w:cs="Open Sans"/>
        </w:rPr>
        <w:t xml:space="preserve"> then a major application would be more appropriate</w:t>
      </w:r>
      <w:r w:rsidR="00CC69EF">
        <w:rPr>
          <w:rFonts w:ascii="Open Sans" w:hAnsi="Open Sans" w:cs="Open Sans"/>
        </w:rPr>
        <w:t xml:space="preserve"> (see para 13)</w:t>
      </w:r>
      <w:r w:rsidRPr="00D27151">
        <w:rPr>
          <w:rFonts w:ascii="Open Sans" w:hAnsi="Open Sans" w:cs="Open Sans"/>
        </w:rPr>
        <w:t xml:space="preserve">. </w:t>
      </w:r>
    </w:p>
    <w:p w14:paraId="1144F55F" w14:textId="380FF07D" w:rsidR="00825804" w:rsidRDefault="00825804" w:rsidP="00CF6F8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lastRenderedPageBreak/>
        <w:t xml:space="preserve">Annex A </w:t>
      </w:r>
      <w:r w:rsidR="00502ADB">
        <w:rPr>
          <w:rFonts w:ascii="Open Sans" w:hAnsi="Open Sans" w:cs="Open Sans"/>
        </w:rPr>
        <w:t>details the MFA policy</w:t>
      </w:r>
      <w:r w:rsidRPr="00D27151">
        <w:rPr>
          <w:rFonts w:ascii="Open Sans" w:hAnsi="Open Sans" w:cs="Open Sans"/>
        </w:rPr>
        <w:t xml:space="preserve"> </w:t>
      </w:r>
      <w:r w:rsidR="00502ADB">
        <w:rPr>
          <w:rFonts w:ascii="Open Sans" w:hAnsi="Open Sans" w:cs="Open Sans"/>
        </w:rPr>
        <w:t xml:space="preserve">and provides </w:t>
      </w:r>
      <w:r w:rsidRPr="00D27151">
        <w:rPr>
          <w:rFonts w:ascii="Open Sans" w:hAnsi="Open Sans" w:cs="Open Sans"/>
        </w:rPr>
        <w:t xml:space="preserve">guidance on what requests can be paid out immediately and when further </w:t>
      </w:r>
      <w:r w:rsidR="00502ADB">
        <w:rPr>
          <w:rFonts w:ascii="Open Sans" w:hAnsi="Open Sans" w:cs="Open Sans"/>
        </w:rPr>
        <w:t>advice/decisions</w:t>
      </w:r>
      <w:r w:rsidRPr="00D27151">
        <w:rPr>
          <w:rFonts w:ascii="Open Sans" w:hAnsi="Open Sans" w:cs="Open Sans"/>
        </w:rPr>
        <w:t xml:space="preserve"> from the Fund should be sought.</w:t>
      </w:r>
    </w:p>
    <w:p w14:paraId="5689BAD5" w14:textId="77777777" w:rsidR="00CF6F85" w:rsidRPr="00D27151" w:rsidRDefault="00CF6F85" w:rsidP="00CF6F85">
      <w:pPr>
        <w:pStyle w:val="ListParagraph"/>
        <w:spacing w:after="0" w:line="240" w:lineRule="auto"/>
        <w:ind w:left="360"/>
        <w:rPr>
          <w:rFonts w:ascii="Open Sans" w:hAnsi="Open Sans" w:cs="Open Sans"/>
        </w:rPr>
      </w:pPr>
    </w:p>
    <w:p w14:paraId="23E8C27A" w14:textId="6C6B17EA" w:rsidR="00EB6D7D" w:rsidRDefault="00EB6D7D" w:rsidP="00CF6F8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 xml:space="preserve">We can fund OT assessments through the MFA scheme. </w:t>
      </w:r>
      <w:r w:rsidR="00502ADB">
        <w:rPr>
          <w:rFonts w:ascii="Open Sans" w:hAnsi="Open Sans" w:cs="Open Sans"/>
        </w:rPr>
        <w:t xml:space="preserve">In these cases, </w:t>
      </w:r>
      <w:r w:rsidRPr="00D27151">
        <w:rPr>
          <w:rFonts w:ascii="Open Sans" w:hAnsi="Open Sans" w:cs="Open Sans"/>
        </w:rPr>
        <w:t xml:space="preserve">Annex B </w:t>
      </w:r>
      <w:r w:rsidR="000F3206">
        <w:rPr>
          <w:rFonts w:ascii="Open Sans" w:hAnsi="Open Sans" w:cs="Open Sans"/>
        </w:rPr>
        <w:t xml:space="preserve">should </w:t>
      </w:r>
      <w:r w:rsidRPr="00D27151">
        <w:rPr>
          <w:rFonts w:ascii="Open Sans" w:hAnsi="Open Sans" w:cs="Open Sans"/>
        </w:rPr>
        <w:t>be submitted alongside the MFA</w:t>
      </w:r>
      <w:r w:rsidR="00502ADB">
        <w:rPr>
          <w:rFonts w:ascii="Open Sans" w:hAnsi="Open Sans" w:cs="Open Sans"/>
        </w:rPr>
        <w:t>, to expediate our support in this area</w:t>
      </w:r>
      <w:r w:rsidRPr="00D27151">
        <w:rPr>
          <w:rFonts w:ascii="Open Sans" w:hAnsi="Open Sans" w:cs="Open Sans"/>
        </w:rPr>
        <w:t xml:space="preserve">. </w:t>
      </w:r>
    </w:p>
    <w:p w14:paraId="097DBEDE" w14:textId="77777777" w:rsidR="00CF6F85" w:rsidRDefault="00CF6F85" w:rsidP="00CF6F85">
      <w:pPr>
        <w:pStyle w:val="ListParagraph"/>
        <w:spacing w:after="0" w:line="240" w:lineRule="auto"/>
        <w:ind w:left="360"/>
        <w:rPr>
          <w:rFonts w:ascii="Open Sans" w:hAnsi="Open Sans" w:cs="Open Sans"/>
        </w:rPr>
      </w:pPr>
    </w:p>
    <w:p w14:paraId="775B70BA" w14:textId="196F58D4" w:rsidR="00114A6F" w:rsidRPr="00D27151" w:rsidRDefault="00114A6F" w:rsidP="00CF6F8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As</w:t>
      </w:r>
      <w:r w:rsidR="00982CB6">
        <w:rPr>
          <w:rFonts w:ascii="Open Sans" w:hAnsi="Open Sans" w:cs="Open Sans"/>
        </w:rPr>
        <w:t xml:space="preserve"> a</w:t>
      </w:r>
      <w:r>
        <w:rPr>
          <w:rFonts w:ascii="Open Sans" w:hAnsi="Open Sans" w:cs="Open Sans"/>
        </w:rPr>
        <w:t xml:space="preserve"> </w:t>
      </w:r>
      <w:r w:rsidR="00502ADB">
        <w:rPr>
          <w:rFonts w:ascii="Open Sans" w:hAnsi="Open Sans" w:cs="Open Sans"/>
        </w:rPr>
        <w:t xml:space="preserve">matter of routine, </w:t>
      </w:r>
      <w:r>
        <w:rPr>
          <w:rFonts w:ascii="Open Sans" w:hAnsi="Open Sans" w:cs="Open Sans"/>
        </w:rPr>
        <w:t xml:space="preserve">the Fund </w:t>
      </w:r>
      <w:r w:rsidR="00502ADB">
        <w:rPr>
          <w:rFonts w:ascii="Open Sans" w:hAnsi="Open Sans" w:cs="Open Sans"/>
        </w:rPr>
        <w:t>subsequently write</w:t>
      </w:r>
      <w:r w:rsidR="00CF6F85">
        <w:rPr>
          <w:rFonts w:ascii="Open Sans" w:hAnsi="Open Sans" w:cs="Open Sans"/>
        </w:rPr>
        <w:t>s</w:t>
      </w:r>
      <w:r w:rsidR="00502ADB">
        <w:rPr>
          <w:rFonts w:ascii="Open Sans" w:hAnsi="Open Sans" w:cs="Open Sans"/>
        </w:rPr>
        <w:t xml:space="preserve"> to the SP, copying in </w:t>
      </w:r>
      <w:r>
        <w:rPr>
          <w:rFonts w:ascii="Open Sans" w:hAnsi="Open Sans" w:cs="Open Sans"/>
        </w:rPr>
        <w:t>the unit</w:t>
      </w:r>
      <w:r w:rsidR="00502ADB">
        <w:rPr>
          <w:rFonts w:ascii="Open Sans" w:hAnsi="Open Sans" w:cs="Open Sans"/>
        </w:rPr>
        <w:t>, advising them of the source of the financial support and giving wider advice about additional support that might be available</w:t>
      </w:r>
      <w:r>
        <w:rPr>
          <w:rFonts w:ascii="Open Sans" w:hAnsi="Open Sans" w:cs="Open Sans"/>
        </w:rPr>
        <w:t xml:space="preserve">. If the unit </w:t>
      </w:r>
      <w:r w:rsidR="00502ADB">
        <w:rPr>
          <w:rFonts w:ascii="Open Sans" w:hAnsi="Open Sans" w:cs="Open Sans"/>
        </w:rPr>
        <w:t>has a strong preference</w:t>
      </w:r>
      <w:r>
        <w:rPr>
          <w:rFonts w:ascii="Open Sans" w:hAnsi="Open Sans" w:cs="Open Sans"/>
        </w:rPr>
        <w:t xml:space="preserve"> to pass on </w:t>
      </w:r>
      <w:r w:rsidR="00502ADB">
        <w:rPr>
          <w:rFonts w:ascii="Open Sans" w:hAnsi="Open Sans" w:cs="Open Sans"/>
        </w:rPr>
        <w:t>this letter,</w:t>
      </w:r>
      <w:r>
        <w:rPr>
          <w:rFonts w:ascii="Open Sans" w:hAnsi="Open Sans" w:cs="Open Sans"/>
        </w:rPr>
        <w:t xml:space="preserve"> then please check the appropriate box on section 7 of the MFA form.</w:t>
      </w:r>
    </w:p>
    <w:p w14:paraId="7F55DBFD" w14:textId="77777777" w:rsidR="00CF6F85" w:rsidRDefault="00CF6F85" w:rsidP="00CF6F85">
      <w:pPr>
        <w:spacing w:after="0" w:line="240" w:lineRule="auto"/>
        <w:rPr>
          <w:rFonts w:ascii="Open Sans" w:hAnsi="Open Sans" w:cs="Open Sans"/>
          <w:b/>
          <w:bCs/>
        </w:rPr>
      </w:pPr>
    </w:p>
    <w:p w14:paraId="56AA39B0" w14:textId="1BE573B8" w:rsidR="000938C1" w:rsidRDefault="000938C1" w:rsidP="00CF6F85">
      <w:pPr>
        <w:spacing w:after="0" w:line="240" w:lineRule="auto"/>
        <w:rPr>
          <w:rFonts w:ascii="Open Sans" w:hAnsi="Open Sans" w:cs="Open Sans"/>
          <w:b/>
          <w:bCs/>
        </w:rPr>
      </w:pPr>
      <w:r w:rsidRPr="00D27151">
        <w:rPr>
          <w:rFonts w:ascii="Open Sans" w:hAnsi="Open Sans" w:cs="Open Sans"/>
          <w:b/>
          <w:bCs/>
        </w:rPr>
        <w:t>Major Requests for Assistance</w:t>
      </w:r>
      <w:r w:rsidR="00502ADB">
        <w:rPr>
          <w:rFonts w:ascii="Open Sans" w:hAnsi="Open Sans" w:cs="Open Sans"/>
          <w:b/>
          <w:bCs/>
        </w:rPr>
        <w:t>, for applications</w:t>
      </w:r>
      <w:r w:rsidR="00502ADB" w:rsidRPr="00D27151">
        <w:rPr>
          <w:rFonts w:ascii="Open Sans" w:hAnsi="Open Sans" w:cs="Open Sans"/>
          <w:b/>
          <w:bCs/>
        </w:rPr>
        <w:t xml:space="preserve"> </w:t>
      </w:r>
      <w:r w:rsidR="00FD7B66" w:rsidRPr="00D27151">
        <w:rPr>
          <w:rFonts w:ascii="Open Sans" w:hAnsi="Open Sans" w:cs="Open Sans"/>
          <w:b/>
          <w:bCs/>
        </w:rPr>
        <w:t xml:space="preserve">over </w:t>
      </w:r>
      <w:r w:rsidRPr="00D27151">
        <w:rPr>
          <w:rFonts w:ascii="Open Sans" w:hAnsi="Open Sans" w:cs="Open Sans"/>
          <w:b/>
          <w:bCs/>
        </w:rPr>
        <w:t>£</w:t>
      </w:r>
      <w:r w:rsidR="000F1480" w:rsidRPr="00D27151">
        <w:rPr>
          <w:rFonts w:ascii="Open Sans" w:hAnsi="Open Sans" w:cs="Open Sans"/>
          <w:b/>
          <w:bCs/>
        </w:rPr>
        <w:t>750</w:t>
      </w:r>
      <w:r w:rsidRPr="00D27151">
        <w:rPr>
          <w:rFonts w:ascii="Open Sans" w:hAnsi="Open Sans" w:cs="Open Sans"/>
          <w:b/>
          <w:bCs/>
        </w:rPr>
        <w:t xml:space="preserve"> </w:t>
      </w:r>
    </w:p>
    <w:p w14:paraId="4C952898" w14:textId="77777777" w:rsidR="00CF6F85" w:rsidRPr="00D27151" w:rsidRDefault="00CF6F85" w:rsidP="00CF6F85">
      <w:pPr>
        <w:spacing w:after="0" w:line="240" w:lineRule="auto"/>
        <w:rPr>
          <w:rFonts w:ascii="Open Sans" w:hAnsi="Open Sans" w:cs="Open Sans"/>
          <w:b/>
          <w:bCs/>
        </w:rPr>
      </w:pPr>
    </w:p>
    <w:p w14:paraId="30FC5AB6" w14:textId="56B265D8" w:rsidR="0047633A" w:rsidRDefault="000938C1" w:rsidP="00CF6F8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>A Major</w:t>
      </w:r>
      <w:r w:rsidR="008064ED" w:rsidRPr="00D27151">
        <w:rPr>
          <w:rFonts w:ascii="Open Sans" w:hAnsi="Open Sans" w:cs="Open Sans"/>
        </w:rPr>
        <w:t xml:space="preserve"> application</w:t>
      </w:r>
      <w:r w:rsidRPr="00D27151">
        <w:rPr>
          <w:rFonts w:ascii="Open Sans" w:hAnsi="Open Sans" w:cs="Open Sans"/>
        </w:rPr>
        <w:t xml:space="preserve"> should be</w:t>
      </w:r>
      <w:r w:rsidR="0098668D" w:rsidRPr="00D27151">
        <w:rPr>
          <w:rFonts w:ascii="Open Sans" w:hAnsi="Open Sans" w:cs="Open Sans"/>
        </w:rPr>
        <w:t xml:space="preserve"> </w:t>
      </w:r>
      <w:r w:rsidR="008064ED" w:rsidRPr="00D27151">
        <w:rPr>
          <w:rFonts w:ascii="Open Sans" w:hAnsi="Open Sans" w:cs="Open Sans"/>
        </w:rPr>
        <w:t xml:space="preserve">submitted </w:t>
      </w:r>
      <w:r w:rsidR="0098668D" w:rsidRPr="00D27151">
        <w:rPr>
          <w:rFonts w:ascii="Open Sans" w:hAnsi="Open Sans" w:cs="Open Sans"/>
        </w:rPr>
        <w:t xml:space="preserve">by RAF </w:t>
      </w:r>
      <w:r w:rsidR="00CC69EF">
        <w:rPr>
          <w:rFonts w:ascii="Open Sans" w:hAnsi="Open Sans" w:cs="Open Sans"/>
        </w:rPr>
        <w:t xml:space="preserve">Personal Services </w:t>
      </w:r>
      <w:r w:rsidR="0098668D" w:rsidRPr="00D27151">
        <w:rPr>
          <w:rFonts w:ascii="Open Sans" w:hAnsi="Open Sans" w:cs="Open Sans"/>
        </w:rPr>
        <w:t xml:space="preserve">staff </w:t>
      </w:r>
      <w:r w:rsidRPr="00D27151">
        <w:rPr>
          <w:rFonts w:ascii="Open Sans" w:hAnsi="Open Sans" w:cs="Open Sans"/>
        </w:rPr>
        <w:t xml:space="preserve">where there is a </w:t>
      </w:r>
      <w:r w:rsidR="0098668D" w:rsidRPr="00D27151">
        <w:rPr>
          <w:rFonts w:ascii="Open Sans" w:hAnsi="Open Sans" w:cs="Open Sans"/>
        </w:rPr>
        <w:t>long-term</w:t>
      </w:r>
      <w:r w:rsidRPr="00D27151">
        <w:rPr>
          <w:rFonts w:ascii="Open Sans" w:hAnsi="Open Sans" w:cs="Open Sans"/>
        </w:rPr>
        <w:t xml:space="preserve"> welfare need</w:t>
      </w:r>
      <w:r w:rsidR="00AF252B" w:rsidRPr="00D27151">
        <w:rPr>
          <w:rFonts w:ascii="Open Sans" w:hAnsi="Open Sans" w:cs="Open Sans"/>
        </w:rPr>
        <w:t xml:space="preserve">, or support required </w:t>
      </w:r>
      <w:r w:rsidR="00CC69EF">
        <w:rPr>
          <w:rFonts w:ascii="Open Sans" w:hAnsi="Open Sans" w:cs="Open Sans"/>
        </w:rPr>
        <w:t>exceeds</w:t>
      </w:r>
      <w:r w:rsidR="00AF252B" w:rsidRPr="00D27151">
        <w:rPr>
          <w:rFonts w:ascii="Open Sans" w:hAnsi="Open Sans" w:cs="Open Sans"/>
        </w:rPr>
        <w:t xml:space="preserve"> £750</w:t>
      </w:r>
      <w:r w:rsidR="0098668D" w:rsidRPr="00D27151">
        <w:rPr>
          <w:rFonts w:ascii="Open Sans" w:hAnsi="Open Sans" w:cs="Open Sans"/>
        </w:rPr>
        <w:t xml:space="preserve">. It </w:t>
      </w:r>
      <w:r w:rsidRPr="00D27151">
        <w:rPr>
          <w:rFonts w:ascii="Open Sans" w:hAnsi="Open Sans" w:cs="Open Sans"/>
        </w:rPr>
        <w:t>should always be supported by a SSAFA report</w:t>
      </w:r>
      <w:r w:rsidR="0098668D" w:rsidRPr="00D27151">
        <w:rPr>
          <w:rFonts w:ascii="Open Sans" w:hAnsi="Open Sans" w:cs="Open Sans"/>
        </w:rPr>
        <w:t xml:space="preserve"> (an exception can be made where the </w:t>
      </w:r>
      <w:r w:rsidR="000E2387" w:rsidRPr="00D27151">
        <w:rPr>
          <w:rFonts w:ascii="Open Sans" w:hAnsi="Open Sans" w:cs="Open Sans"/>
        </w:rPr>
        <w:t xml:space="preserve">beneficiary </w:t>
      </w:r>
      <w:r w:rsidR="0098668D" w:rsidRPr="00D27151">
        <w:rPr>
          <w:rFonts w:ascii="Open Sans" w:hAnsi="Open Sans" w:cs="Open Sans"/>
        </w:rPr>
        <w:t xml:space="preserve">is </w:t>
      </w:r>
      <w:r w:rsidR="00FD7B66" w:rsidRPr="00D27151">
        <w:rPr>
          <w:rFonts w:ascii="Open Sans" w:hAnsi="Open Sans" w:cs="Open Sans"/>
        </w:rPr>
        <w:t>on</w:t>
      </w:r>
      <w:r w:rsidR="0098668D" w:rsidRPr="00D27151">
        <w:rPr>
          <w:rFonts w:ascii="Open Sans" w:hAnsi="Open Sans" w:cs="Open Sans"/>
        </w:rPr>
        <w:t xml:space="preserve"> </w:t>
      </w:r>
      <w:r w:rsidR="00CC69EF">
        <w:rPr>
          <w:rFonts w:ascii="Open Sans" w:hAnsi="Open Sans" w:cs="Open Sans"/>
        </w:rPr>
        <w:t xml:space="preserve">the </w:t>
      </w:r>
      <w:r w:rsidR="0098668D" w:rsidRPr="00D27151">
        <w:rPr>
          <w:rFonts w:ascii="Open Sans" w:hAnsi="Open Sans" w:cs="Open Sans"/>
        </w:rPr>
        <w:t>PRU</w:t>
      </w:r>
      <w:r w:rsidR="00FD7B66" w:rsidRPr="00D27151">
        <w:rPr>
          <w:rFonts w:ascii="Open Sans" w:hAnsi="Open Sans" w:cs="Open Sans"/>
        </w:rPr>
        <w:t>’s strength</w:t>
      </w:r>
      <w:r w:rsidR="0098668D" w:rsidRPr="00D27151">
        <w:rPr>
          <w:rFonts w:ascii="Open Sans" w:hAnsi="Open Sans" w:cs="Open Sans"/>
        </w:rPr>
        <w:t>)</w:t>
      </w:r>
      <w:r w:rsidRPr="00D27151">
        <w:rPr>
          <w:rFonts w:ascii="Open Sans" w:hAnsi="Open Sans" w:cs="Open Sans"/>
        </w:rPr>
        <w:t xml:space="preserve"> and relevant supporting documentation</w:t>
      </w:r>
      <w:r w:rsidR="00BB4428" w:rsidRPr="00D27151">
        <w:rPr>
          <w:rFonts w:ascii="Open Sans" w:hAnsi="Open Sans" w:cs="Open Sans"/>
        </w:rPr>
        <w:t xml:space="preserve"> needs to be provided (i.e. quotes, medical evidence)</w:t>
      </w:r>
      <w:r w:rsidRPr="00D27151">
        <w:rPr>
          <w:rFonts w:ascii="Open Sans" w:hAnsi="Open Sans" w:cs="Open Sans"/>
        </w:rPr>
        <w:t xml:space="preserve">. </w:t>
      </w:r>
      <w:r w:rsidR="008064ED" w:rsidRPr="00D27151">
        <w:rPr>
          <w:rFonts w:ascii="Open Sans" w:hAnsi="Open Sans" w:cs="Open Sans"/>
        </w:rPr>
        <w:t>T</w:t>
      </w:r>
      <w:r w:rsidR="0098668D" w:rsidRPr="00D27151">
        <w:rPr>
          <w:rFonts w:ascii="Open Sans" w:hAnsi="Open Sans" w:cs="Open Sans"/>
        </w:rPr>
        <w:t xml:space="preserve">he Station Commander (or their deputy) </w:t>
      </w:r>
      <w:r w:rsidR="008064ED" w:rsidRPr="00D27151">
        <w:rPr>
          <w:rFonts w:ascii="Open Sans" w:hAnsi="Open Sans" w:cs="Open Sans"/>
        </w:rPr>
        <w:t xml:space="preserve">must provide supporting comments and </w:t>
      </w:r>
      <w:r w:rsidR="0098668D" w:rsidRPr="00D27151">
        <w:rPr>
          <w:rFonts w:ascii="Open Sans" w:hAnsi="Open Sans" w:cs="Open Sans"/>
        </w:rPr>
        <w:t>sign</w:t>
      </w:r>
      <w:r w:rsidR="00FD7B66" w:rsidRPr="00D27151">
        <w:rPr>
          <w:rFonts w:ascii="Open Sans" w:hAnsi="Open Sans" w:cs="Open Sans"/>
        </w:rPr>
        <w:t xml:space="preserve"> </w:t>
      </w:r>
      <w:r w:rsidR="0098668D" w:rsidRPr="00D27151">
        <w:rPr>
          <w:rFonts w:ascii="Open Sans" w:hAnsi="Open Sans" w:cs="Open Sans"/>
        </w:rPr>
        <w:t xml:space="preserve">the application </w:t>
      </w:r>
      <w:r w:rsidR="008064ED" w:rsidRPr="00D27151">
        <w:rPr>
          <w:rFonts w:ascii="Open Sans" w:hAnsi="Open Sans" w:cs="Open Sans"/>
        </w:rPr>
        <w:t xml:space="preserve">form prior to it being submitted to the Fund.  </w:t>
      </w:r>
      <w:r w:rsidR="00CC69EF" w:rsidRPr="000F3206">
        <w:rPr>
          <w:rFonts w:ascii="Open Sans" w:hAnsi="Open Sans" w:cs="Open Sans"/>
          <w:u w:val="single"/>
        </w:rPr>
        <w:t>Even if the station is not supportive, the application must be sent to the Fund</w:t>
      </w:r>
      <w:r w:rsidR="00CC69EF">
        <w:rPr>
          <w:rFonts w:ascii="Open Sans" w:hAnsi="Open Sans" w:cs="Open Sans"/>
        </w:rPr>
        <w:t xml:space="preserve"> for our consideration, with the station’s comments duly appended. </w:t>
      </w:r>
    </w:p>
    <w:p w14:paraId="113FF11D" w14:textId="77777777" w:rsidR="00CF6F85" w:rsidRPr="00D27151" w:rsidRDefault="00CF6F85" w:rsidP="00CF6F85">
      <w:pPr>
        <w:pStyle w:val="ListParagraph"/>
        <w:spacing w:after="0" w:line="240" w:lineRule="auto"/>
        <w:ind w:left="360"/>
        <w:rPr>
          <w:rFonts w:ascii="Open Sans" w:hAnsi="Open Sans" w:cs="Open Sans"/>
        </w:rPr>
      </w:pPr>
    </w:p>
    <w:p w14:paraId="4B58FB83" w14:textId="11BB173B" w:rsidR="00AF252B" w:rsidRDefault="00AF252B" w:rsidP="00CF6F8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 xml:space="preserve">Annex C provides a list of support documents required for major applications. </w:t>
      </w:r>
      <w:r w:rsidR="00502ADB">
        <w:rPr>
          <w:rFonts w:ascii="Open Sans" w:hAnsi="Open Sans" w:cs="Open Sans"/>
        </w:rPr>
        <w:t xml:space="preserve"> As part of our 2023 review, we anticipate that the depth of supporting documentation will be less for cases of lower amounts.  </w:t>
      </w:r>
      <w:r w:rsidR="00CF6F85">
        <w:rPr>
          <w:rFonts w:ascii="Open Sans" w:hAnsi="Open Sans" w:cs="Open Sans"/>
        </w:rPr>
        <w:t>In the interim, therefore, we will be content for applications up to £3000 to be lighter touch than those over £3000, provided that the case is sufficiently justified; each case will be different, but this is designed to ease demands on RAF Personal Services and SSAFA staff.  Applications for more than £3000 will be expected to</w:t>
      </w:r>
      <w:r w:rsidR="000F3206">
        <w:rPr>
          <w:rFonts w:ascii="Open Sans" w:hAnsi="Open Sans" w:cs="Open Sans"/>
        </w:rPr>
        <w:t xml:space="preserve"> be</w:t>
      </w:r>
      <w:r w:rsidR="00CF6F85">
        <w:rPr>
          <w:rFonts w:ascii="Open Sans" w:hAnsi="Open Sans" w:cs="Open Sans"/>
        </w:rPr>
        <w:t xml:space="preserve"> completed to the current requirements.</w:t>
      </w:r>
    </w:p>
    <w:p w14:paraId="040C9FEC" w14:textId="77777777" w:rsidR="007B6939" w:rsidRDefault="007B6939" w:rsidP="00CF6F85">
      <w:pPr>
        <w:spacing w:after="0" w:line="240" w:lineRule="auto"/>
        <w:rPr>
          <w:rFonts w:ascii="Open Sans" w:hAnsi="Open Sans" w:cs="Open Sans"/>
          <w:b/>
          <w:bCs/>
        </w:rPr>
      </w:pPr>
    </w:p>
    <w:p w14:paraId="17765EA7" w14:textId="0F712E5F" w:rsidR="000938C1" w:rsidRDefault="0047633A" w:rsidP="00CF6F85">
      <w:pPr>
        <w:spacing w:after="0" w:line="240" w:lineRule="auto"/>
        <w:rPr>
          <w:rFonts w:ascii="Open Sans" w:hAnsi="Open Sans" w:cs="Open Sans"/>
          <w:b/>
          <w:bCs/>
        </w:rPr>
      </w:pPr>
      <w:r w:rsidRPr="00D27151">
        <w:rPr>
          <w:rFonts w:ascii="Open Sans" w:hAnsi="Open Sans" w:cs="Open Sans"/>
          <w:b/>
          <w:bCs/>
        </w:rPr>
        <w:t>Separating Spouses/Partners</w:t>
      </w:r>
      <w:r w:rsidR="0098668D" w:rsidRPr="00D27151">
        <w:rPr>
          <w:rFonts w:ascii="Open Sans" w:hAnsi="Open Sans" w:cs="Open Sans"/>
          <w:b/>
          <w:bCs/>
        </w:rPr>
        <w:t xml:space="preserve"> </w:t>
      </w:r>
    </w:p>
    <w:p w14:paraId="4A3C55B0" w14:textId="77777777" w:rsidR="00CF6F85" w:rsidRPr="00D27151" w:rsidRDefault="00CF6F85" w:rsidP="00CF6F85">
      <w:pPr>
        <w:spacing w:after="0" w:line="240" w:lineRule="auto"/>
        <w:rPr>
          <w:rFonts w:ascii="Open Sans" w:hAnsi="Open Sans" w:cs="Open Sans"/>
          <w:b/>
          <w:bCs/>
        </w:rPr>
      </w:pPr>
    </w:p>
    <w:p w14:paraId="746BC608" w14:textId="07B01EFA" w:rsidR="0047633A" w:rsidRDefault="0047633A" w:rsidP="00CF6F8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>Applications made solely by the separating spouse o</w:t>
      </w:r>
      <w:r w:rsidR="00847482" w:rsidRPr="00D27151">
        <w:rPr>
          <w:rFonts w:ascii="Open Sans" w:hAnsi="Open Sans" w:cs="Open Sans"/>
        </w:rPr>
        <w:t>r</w:t>
      </w:r>
      <w:r w:rsidRPr="00D27151">
        <w:rPr>
          <w:rFonts w:ascii="Open Sans" w:hAnsi="Open Sans" w:cs="Open Sans"/>
        </w:rPr>
        <w:t xml:space="preserve"> a</w:t>
      </w:r>
      <w:r w:rsidR="00847482" w:rsidRPr="00D27151">
        <w:rPr>
          <w:rFonts w:ascii="Open Sans" w:hAnsi="Open Sans" w:cs="Open Sans"/>
        </w:rPr>
        <w:t xml:space="preserve"> separating</w:t>
      </w:r>
      <w:r w:rsidRPr="00D27151">
        <w:rPr>
          <w:rFonts w:ascii="Open Sans" w:hAnsi="Open Sans" w:cs="Open Sans"/>
        </w:rPr>
        <w:t xml:space="preserve"> partner of </w:t>
      </w:r>
      <w:r w:rsidR="000E2387" w:rsidRPr="00D27151">
        <w:rPr>
          <w:rFonts w:ascii="Open Sans" w:hAnsi="Open Sans" w:cs="Open Sans"/>
        </w:rPr>
        <w:t>a serving member of the RAF</w:t>
      </w:r>
      <w:r w:rsidR="00847482" w:rsidRPr="00D27151">
        <w:rPr>
          <w:rFonts w:ascii="Open Sans" w:hAnsi="Open Sans" w:cs="Open Sans"/>
        </w:rPr>
        <w:t xml:space="preserve"> need not go through the chain of command. SSAFA can make a request direct to the RAF Benevolent Fund using </w:t>
      </w:r>
      <w:r w:rsidR="00EB6D7D" w:rsidRPr="00D27151">
        <w:rPr>
          <w:rFonts w:ascii="Open Sans" w:hAnsi="Open Sans" w:cs="Open Sans"/>
        </w:rPr>
        <w:t>the major request</w:t>
      </w:r>
      <w:r w:rsidR="00847482" w:rsidRPr="00D27151">
        <w:rPr>
          <w:rFonts w:ascii="Open Sans" w:hAnsi="Open Sans" w:cs="Open Sans"/>
        </w:rPr>
        <w:t xml:space="preserve"> application form. </w:t>
      </w:r>
      <w:r w:rsidR="00EB6D7D" w:rsidRPr="00D27151">
        <w:rPr>
          <w:rFonts w:ascii="Open Sans" w:hAnsi="Open Sans" w:cs="Open Sans"/>
        </w:rPr>
        <w:t xml:space="preserve">Any funds agreed will still be paid via the unit welfare team so they will need to be made aware of the request. </w:t>
      </w:r>
    </w:p>
    <w:p w14:paraId="0AA10EBA" w14:textId="77777777" w:rsidR="00CF6F85" w:rsidRPr="00D27151" w:rsidRDefault="00CF6F85" w:rsidP="00CF6F85">
      <w:pPr>
        <w:pStyle w:val="ListParagraph"/>
        <w:spacing w:after="0" w:line="240" w:lineRule="auto"/>
        <w:ind w:left="360"/>
        <w:rPr>
          <w:rFonts w:ascii="Open Sans" w:hAnsi="Open Sans" w:cs="Open Sans"/>
        </w:rPr>
      </w:pPr>
    </w:p>
    <w:p w14:paraId="5C5428F4" w14:textId="5FBEA7FF" w:rsidR="00F0533B" w:rsidRDefault="00825804" w:rsidP="00CF6F85">
      <w:pPr>
        <w:spacing w:after="0" w:line="240" w:lineRule="auto"/>
        <w:rPr>
          <w:rFonts w:ascii="Open Sans" w:hAnsi="Open Sans" w:cs="Open Sans"/>
          <w:b/>
          <w:bCs/>
        </w:rPr>
      </w:pPr>
      <w:r w:rsidRPr="00D27151">
        <w:rPr>
          <w:rFonts w:ascii="Open Sans" w:hAnsi="Open Sans" w:cs="Open Sans"/>
          <w:b/>
          <w:bCs/>
        </w:rPr>
        <w:t>Online application form</w:t>
      </w:r>
    </w:p>
    <w:p w14:paraId="303FC4D8" w14:textId="77777777" w:rsidR="00CF6F85" w:rsidRPr="00D27151" w:rsidRDefault="00CF6F85" w:rsidP="00CF6F85">
      <w:pPr>
        <w:spacing w:after="0" w:line="240" w:lineRule="auto"/>
        <w:rPr>
          <w:rFonts w:ascii="Open Sans" w:hAnsi="Open Sans" w:cs="Open Sans"/>
          <w:b/>
          <w:bCs/>
        </w:rPr>
      </w:pPr>
    </w:p>
    <w:p w14:paraId="50925C9C" w14:textId="735FD70E" w:rsidR="00EB6D7D" w:rsidRDefault="00825804" w:rsidP="00CF6F8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>We also have an online application form that is available to</w:t>
      </w:r>
      <w:r w:rsidR="00EB6D7D" w:rsidRPr="00D27151">
        <w:rPr>
          <w:rFonts w:ascii="Open Sans" w:hAnsi="Open Sans" w:cs="Open Sans"/>
        </w:rPr>
        <w:t xml:space="preserve"> serving personnel,</w:t>
      </w:r>
      <w:r w:rsidRPr="00D27151">
        <w:rPr>
          <w:rFonts w:ascii="Open Sans" w:hAnsi="Open Sans" w:cs="Open Sans"/>
        </w:rPr>
        <w:t xml:space="preserve"> veterans and separated/separating spouses. </w:t>
      </w:r>
      <w:r w:rsidR="007B6939">
        <w:rPr>
          <w:rFonts w:ascii="Open Sans" w:hAnsi="Open Sans" w:cs="Open Sans"/>
        </w:rPr>
        <w:t xml:space="preserve"> </w:t>
      </w:r>
      <w:r w:rsidRPr="00D27151">
        <w:rPr>
          <w:rFonts w:ascii="Open Sans" w:hAnsi="Open Sans" w:cs="Open Sans"/>
        </w:rPr>
        <w:t>Financial assistance is capped at £750</w:t>
      </w:r>
      <w:r w:rsidR="00EB6D7D" w:rsidRPr="00D27151">
        <w:rPr>
          <w:rFonts w:ascii="Open Sans" w:hAnsi="Open Sans" w:cs="Open Sans"/>
        </w:rPr>
        <w:t xml:space="preserve">. This application form is predominately aimed at low value and </w:t>
      </w:r>
      <w:r w:rsidR="00CF6F85" w:rsidRPr="00D27151">
        <w:rPr>
          <w:rFonts w:ascii="Open Sans" w:hAnsi="Open Sans" w:cs="Open Sans"/>
        </w:rPr>
        <w:t>short-term</w:t>
      </w:r>
      <w:r w:rsidR="00EB6D7D" w:rsidRPr="00D27151">
        <w:rPr>
          <w:rFonts w:ascii="Open Sans" w:hAnsi="Open Sans" w:cs="Open Sans"/>
        </w:rPr>
        <w:t xml:space="preserve"> needs, usually not directly affecting the </w:t>
      </w:r>
      <w:r w:rsidR="00A00426" w:rsidRPr="00D27151">
        <w:rPr>
          <w:rFonts w:ascii="Open Sans" w:hAnsi="Open Sans" w:cs="Open Sans"/>
        </w:rPr>
        <w:t>SP</w:t>
      </w:r>
      <w:r w:rsidR="00EB6D7D" w:rsidRPr="00D27151">
        <w:rPr>
          <w:rFonts w:ascii="Open Sans" w:hAnsi="Open Sans" w:cs="Open Sans"/>
        </w:rPr>
        <w:t xml:space="preserve"> or their ability to undertake their role. If an application requires more support than we can provide via this route</w:t>
      </w:r>
      <w:r w:rsidR="00CF6F85">
        <w:rPr>
          <w:rFonts w:ascii="Open Sans" w:hAnsi="Open Sans" w:cs="Open Sans"/>
        </w:rPr>
        <w:t>,</w:t>
      </w:r>
      <w:r w:rsidR="00EB6D7D" w:rsidRPr="00D27151">
        <w:rPr>
          <w:rFonts w:ascii="Open Sans" w:hAnsi="Open Sans" w:cs="Open Sans"/>
        </w:rPr>
        <w:t xml:space="preserve"> we will direct the applicant to contact their unit welfare team or SSAFA to access the greater level of support available via that route. </w:t>
      </w:r>
    </w:p>
    <w:p w14:paraId="305DAD04" w14:textId="77777777" w:rsidR="00CF6F85" w:rsidRPr="00D27151" w:rsidRDefault="00CF6F85" w:rsidP="00CF6F85">
      <w:pPr>
        <w:pStyle w:val="ListParagraph"/>
        <w:spacing w:after="0" w:line="240" w:lineRule="auto"/>
        <w:ind w:left="360"/>
        <w:rPr>
          <w:rFonts w:ascii="Open Sans" w:hAnsi="Open Sans" w:cs="Open Sans"/>
        </w:rPr>
      </w:pPr>
    </w:p>
    <w:p w14:paraId="565C8DAC" w14:textId="3ECA2860" w:rsidR="00A00426" w:rsidRDefault="00A00426" w:rsidP="00CF6F8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lastRenderedPageBreak/>
        <w:t xml:space="preserve">The online application form requires a full means test of the applicant and we are required to verify service. </w:t>
      </w:r>
    </w:p>
    <w:p w14:paraId="62AC785C" w14:textId="77777777" w:rsidR="007B6939" w:rsidRPr="007B6939" w:rsidRDefault="007B6939" w:rsidP="007B6939">
      <w:pPr>
        <w:pStyle w:val="ListParagraph"/>
        <w:rPr>
          <w:rFonts w:ascii="Open Sans" w:hAnsi="Open Sans" w:cs="Open Sans"/>
        </w:rPr>
      </w:pPr>
    </w:p>
    <w:p w14:paraId="4F5C23C6" w14:textId="14C342C7" w:rsidR="00825804" w:rsidRDefault="00EB6D7D" w:rsidP="00CF6F8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>F</w:t>
      </w:r>
      <w:r w:rsidR="00825804" w:rsidRPr="00D27151">
        <w:rPr>
          <w:rFonts w:ascii="Open Sans" w:hAnsi="Open Sans" w:cs="Open Sans"/>
        </w:rPr>
        <w:t xml:space="preserve">urther information and details of how to apply can be found at </w:t>
      </w:r>
      <w:hyperlink r:id="rId10" w:history="1">
        <w:r w:rsidRPr="00D27151">
          <w:rPr>
            <w:rStyle w:val="Hyperlink"/>
            <w:rFonts w:ascii="Open Sans" w:hAnsi="Open Sans" w:cs="Open Sans"/>
          </w:rPr>
          <w:t>https://www.rafbf.org/get-support/financial-assistance/apply-for-financial-help</w:t>
        </w:r>
      </w:hyperlink>
      <w:r w:rsidRPr="00D27151">
        <w:rPr>
          <w:rFonts w:ascii="Open Sans" w:hAnsi="Open Sans" w:cs="Open Sans"/>
        </w:rPr>
        <w:t xml:space="preserve"> </w:t>
      </w:r>
    </w:p>
    <w:p w14:paraId="21E59B58" w14:textId="77777777" w:rsidR="00CF6F85" w:rsidRPr="00D27151" w:rsidRDefault="00CF6F85" w:rsidP="00CF6F85">
      <w:pPr>
        <w:pStyle w:val="ListParagraph"/>
        <w:spacing w:after="0" w:line="240" w:lineRule="auto"/>
        <w:ind w:left="360"/>
        <w:rPr>
          <w:rFonts w:ascii="Open Sans" w:hAnsi="Open Sans" w:cs="Open Sans"/>
        </w:rPr>
      </w:pPr>
    </w:p>
    <w:p w14:paraId="6A4414ED" w14:textId="294D14B9" w:rsidR="004443DB" w:rsidRDefault="004443DB" w:rsidP="00CF6F85">
      <w:pPr>
        <w:spacing w:after="0" w:line="240" w:lineRule="auto"/>
        <w:rPr>
          <w:rFonts w:ascii="Open Sans" w:hAnsi="Open Sans" w:cs="Open Sans"/>
          <w:b/>
          <w:bCs/>
        </w:rPr>
      </w:pPr>
      <w:r w:rsidRPr="00D27151">
        <w:rPr>
          <w:rFonts w:ascii="Open Sans" w:hAnsi="Open Sans" w:cs="Open Sans"/>
          <w:b/>
          <w:bCs/>
        </w:rPr>
        <w:t xml:space="preserve">Other </w:t>
      </w:r>
      <w:r w:rsidR="000938C1" w:rsidRPr="00D27151">
        <w:rPr>
          <w:rFonts w:ascii="Open Sans" w:hAnsi="Open Sans" w:cs="Open Sans"/>
          <w:b/>
          <w:bCs/>
        </w:rPr>
        <w:t>s</w:t>
      </w:r>
      <w:r w:rsidRPr="00D27151">
        <w:rPr>
          <w:rFonts w:ascii="Open Sans" w:hAnsi="Open Sans" w:cs="Open Sans"/>
          <w:b/>
          <w:bCs/>
        </w:rPr>
        <w:t xml:space="preserve">upport </w:t>
      </w:r>
      <w:r w:rsidR="00FB7645" w:rsidRPr="00D27151">
        <w:rPr>
          <w:rFonts w:ascii="Open Sans" w:hAnsi="Open Sans" w:cs="Open Sans"/>
          <w:b/>
          <w:bCs/>
        </w:rPr>
        <w:t>the Fund</w:t>
      </w:r>
      <w:r w:rsidRPr="00D27151">
        <w:rPr>
          <w:rFonts w:ascii="Open Sans" w:hAnsi="Open Sans" w:cs="Open Sans"/>
          <w:b/>
          <w:bCs/>
        </w:rPr>
        <w:t xml:space="preserve"> provide</w:t>
      </w:r>
      <w:r w:rsidR="00FD7B66" w:rsidRPr="00D27151">
        <w:rPr>
          <w:rFonts w:ascii="Open Sans" w:hAnsi="Open Sans" w:cs="Open Sans"/>
          <w:b/>
          <w:bCs/>
        </w:rPr>
        <w:t>s</w:t>
      </w:r>
      <w:r w:rsidRPr="00D27151">
        <w:rPr>
          <w:rFonts w:ascii="Open Sans" w:hAnsi="Open Sans" w:cs="Open Sans"/>
          <w:b/>
          <w:bCs/>
        </w:rPr>
        <w:t xml:space="preserve"> to S</w:t>
      </w:r>
      <w:r w:rsidR="000E2387" w:rsidRPr="00D27151">
        <w:rPr>
          <w:rFonts w:ascii="Open Sans" w:hAnsi="Open Sans" w:cs="Open Sans"/>
          <w:b/>
          <w:bCs/>
        </w:rPr>
        <w:t xml:space="preserve">erving </w:t>
      </w:r>
      <w:r w:rsidRPr="00D27151">
        <w:rPr>
          <w:rFonts w:ascii="Open Sans" w:hAnsi="Open Sans" w:cs="Open Sans"/>
          <w:b/>
          <w:bCs/>
        </w:rPr>
        <w:t>P</w:t>
      </w:r>
      <w:r w:rsidR="000E2387" w:rsidRPr="00D27151">
        <w:rPr>
          <w:rFonts w:ascii="Open Sans" w:hAnsi="Open Sans" w:cs="Open Sans"/>
          <w:b/>
          <w:bCs/>
        </w:rPr>
        <w:t>ersonnel</w:t>
      </w:r>
      <w:r w:rsidRPr="00D27151">
        <w:rPr>
          <w:rFonts w:ascii="Open Sans" w:hAnsi="Open Sans" w:cs="Open Sans"/>
          <w:b/>
          <w:bCs/>
        </w:rPr>
        <w:t xml:space="preserve"> and their families</w:t>
      </w:r>
      <w:r w:rsidR="00FD7B66" w:rsidRPr="00D27151">
        <w:rPr>
          <w:rFonts w:ascii="Open Sans" w:hAnsi="Open Sans" w:cs="Open Sans"/>
          <w:b/>
          <w:bCs/>
        </w:rPr>
        <w:t>:</w:t>
      </w:r>
    </w:p>
    <w:p w14:paraId="0D20CD16" w14:textId="77777777" w:rsidR="00CF6F85" w:rsidRDefault="00CF6F85" w:rsidP="00CF6F85">
      <w:pPr>
        <w:spacing w:after="0" w:line="240" w:lineRule="auto"/>
        <w:rPr>
          <w:rFonts w:ascii="Open Sans" w:hAnsi="Open Sans" w:cs="Open Sans"/>
          <w:b/>
          <w:bCs/>
        </w:rPr>
      </w:pPr>
    </w:p>
    <w:p w14:paraId="148D8751" w14:textId="400A9C5D" w:rsidR="00CF6F85" w:rsidRPr="00CF6F85" w:rsidRDefault="00CF6F85" w:rsidP="00CF6F8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CF6F85">
        <w:rPr>
          <w:rFonts w:ascii="Open Sans" w:hAnsi="Open Sans" w:cs="Open Sans"/>
        </w:rPr>
        <w:t>This includes:</w:t>
      </w:r>
    </w:p>
    <w:p w14:paraId="7FA9CA09" w14:textId="6570E636" w:rsidR="004443DB" w:rsidRPr="00D27151" w:rsidRDefault="00CB70B0" w:rsidP="00CF6F85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>Online mindfulness training in partnership with Headspace</w:t>
      </w:r>
      <w:r w:rsidR="007E699D" w:rsidRPr="00D27151">
        <w:rPr>
          <w:rFonts w:ascii="Open Sans" w:hAnsi="Open Sans" w:cs="Open Sans"/>
        </w:rPr>
        <w:t xml:space="preserve"> for serving personnel and their partners.</w:t>
      </w:r>
    </w:p>
    <w:p w14:paraId="113739CC" w14:textId="3E686A3B" w:rsidR="00CB70B0" w:rsidRPr="00D27151" w:rsidRDefault="00CB70B0" w:rsidP="00CF6F85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>Counselling and 24</w:t>
      </w:r>
      <w:r w:rsidR="00F0533B" w:rsidRPr="00D27151">
        <w:rPr>
          <w:rFonts w:ascii="Open Sans" w:hAnsi="Open Sans" w:cs="Open Sans"/>
        </w:rPr>
        <w:t>-</w:t>
      </w:r>
      <w:r w:rsidRPr="00D27151">
        <w:rPr>
          <w:rFonts w:ascii="Open Sans" w:hAnsi="Open Sans" w:cs="Open Sans"/>
        </w:rPr>
        <w:t xml:space="preserve">hour helpline </w:t>
      </w:r>
      <w:r w:rsidR="0098668D" w:rsidRPr="00D27151">
        <w:rPr>
          <w:rFonts w:ascii="Open Sans" w:hAnsi="Open Sans" w:cs="Open Sans"/>
        </w:rPr>
        <w:t>(NB: RAF and SSAFA Staff should</w:t>
      </w:r>
      <w:r w:rsidR="000E2387" w:rsidRPr="00D27151">
        <w:rPr>
          <w:rFonts w:ascii="Open Sans" w:hAnsi="Open Sans" w:cs="Open Sans"/>
        </w:rPr>
        <w:t xml:space="preserve"> assist beneficiaries to</w:t>
      </w:r>
      <w:r w:rsidR="0098668D" w:rsidRPr="00D27151">
        <w:rPr>
          <w:rFonts w:ascii="Open Sans" w:hAnsi="Open Sans" w:cs="Open Sans"/>
        </w:rPr>
        <w:t xml:space="preserve"> </w:t>
      </w:r>
      <w:r w:rsidR="000E2387" w:rsidRPr="00D27151">
        <w:rPr>
          <w:rFonts w:ascii="Open Sans" w:hAnsi="Open Sans" w:cs="Open Sans"/>
        </w:rPr>
        <w:t>access</w:t>
      </w:r>
      <w:r w:rsidR="0098668D" w:rsidRPr="00D27151">
        <w:rPr>
          <w:rFonts w:ascii="Open Sans" w:hAnsi="Open Sans" w:cs="Open Sans"/>
        </w:rPr>
        <w:t xml:space="preserve"> this service rather than requesting funding for private counselling wherever possible) </w:t>
      </w:r>
    </w:p>
    <w:p w14:paraId="5B82AFD7" w14:textId="65670C48" w:rsidR="00CB70B0" w:rsidRPr="00D27151" w:rsidRDefault="00CB70B0" w:rsidP="00CF6F85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>Relationship support in partnership with Relate</w:t>
      </w:r>
    </w:p>
    <w:p w14:paraId="6890698C" w14:textId="650A0B4E" w:rsidR="007E699D" w:rsidRPr="00D27151" w:rsidRDefault="007E699D" w:rsidP="00CF6F85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  <w:b/>
          <w:bCs/>
        </w:rPr>
      </w:pPr>
      <w:r w:rsidRPr="00D27151">
        <w:rPr>
          <w:rFonts w:ascii="Open Sans" w:hAnsi="Open Sans" w:cs="Open Sans"/>
        </w:rPr>
        <w:t xml:space="preserve">Free legal advice vis an advice line in, partnership with Law Express. </w:t>
      </w:r>
    </w:p>
    <w:p w14:paraId="4D609EAE" w14:textId="07BB2364" w:rsidR="007E699D" w:rsidRPr="00D27151" w:rsidRDefault="007E699D" w:rsidP="00CF6F85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 xml:space="preserve">Gambling Support in partnership with </w:t>
      </w:r>
      <w:proofErr w:type="spellStart"/>
      <w:r w:rsidRPr="00D27151">
        <w:rPr>
          <w:rFonts w:ascii="Open Sans" w:hAnsi="Open Sans" w:cs="Open Sans"/>
        </w:rPr>
        <w:t>GamCare</w:t>
      </w:r>
      <w:proofErr w:type="spellEnd"/>
    </w:p>
    <w:p w14:paraId="581123DE" w14:textId="77777777" w:rsidR="00CF6F85" w:rsidRDefault="00CF6F85" w:rsidP="00CF6F85">
      <w:pPr>
        <w:spacing w:after="0" w:line="240" w:lineRule="auto"/>
        <w:rPr>
          <w:rFonts w:ascii="Open Sans" w:hAnsi="Open Sans" w:cs="Open Sans"/>
          <w:b/>
          <w:bCs/>
        </w:rPr>
      </w:pPr>
    </w:p>
    <w:p w14:paraId="1D2BCA25" w14:textId="12D56831" w:rsidR="004443DB" w:rsidRDefault="004443DB" w:rsidP="00CF6F85">
      <w:pPr>
        <w:spacing w:after="0" w:line="240" w:lineRule="auto"/>
        <w:rPr>
          <w:rFonts w:ascii="Open Sans" w:hAnsi="Open Sans" w:cs="Open Sans"/>
          <w:b/>
          <w:bCs/>
        </w:rPr>
      </w:pPr>
      <w:r w:rsidRPr="00D27151">
        <w:rPr>
          <w:rFonts w:ascii="Open Sans" w:hAnsi="Open Sans" w:cs="Open Sans"/>
          <w:b/>
          <w:bCs/>
        </w:rPr>
        <w:t xml:space="preserve">Further information </w:t>
      </w:r>
    </w:p>
    <w:p w14:paraId="200AEE2E" w14:textId="77777777" w:rsidR="00CF6F85" w:rsidRDefault="00CF6F85" w:rsidP="00CF6F85">
      <w:pPr>
        <w:spacing w:after="0" w:line="240" w:lineRule="auto"/>
        <w:rPr>
          <w:rFonts w:ascii="Open Sans" w:hAnsi="Open Sans" w:cs="Open Sans"/>
          <w:b/>
          <w:bCs/>
        </w:rPr>
      </w:pPr>
    </w:p>
    <w:p w14:paraId="740CBFEF" w14:textId="1DFEF75E" w:rsidR="00CF6F85" w:rsidRPr="00CF6F85" w:rsidRDefault="00CF6F85" w:rsidP="00CF6F8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The following provides links to additional information</w:t>
      </w:r>
      <w:r w:rsidRPr="00CF6F85">
        <w:rPr>
          <w:rFonts w:ascii="Open Sans" w:hAnsi="Open Sans" w:cs="Open Sans"/>
        </w:rPr>
        <w:t>:</w:t>
      </w:r>
    </w:p>
    <w:p w14:paraId="4A324A0E" w14:textId="46F4D68A" w:rsidR="004443DB" w:rsidRPr="00CF6F85" w:rsidRDefault="00CB70B0" w:rsidP="00CF6F85">
      <w:pPr>
        <w:pStyle w:val="ListParagraph"/>
        <w:numPr>
          <w:ilvl w:val="0"/>
          <w:numId w:val="9"/>
        </w:numPr>
        <w:spacing w:after="0" w:line="240" w:lineRule="auto"/>
        <w:rPr>
          <w:rFonts w:ascii="Open Sans" w:hAnsi="Open Sans" w:cs="Open Sans"/>
        </w:rPr>
      </w:pPr>
      <w:r w:rsidRPr="00CF6F85">
        <w:rPr>
          <w:rFonts w:ascii="Open Sans" w:hAnsi="Open Sans" w:cs="Open Sans"/>
        </w:rPr>
        <w:t xml:space="preserve">Financial </w:t>
      </w:r>
      <w:r w:rsidR="004443DB" w:rsidRPr="00CF6F85">
        <w:rPr>
          <w:rFonts w:ascii="Open Sans" w:hAnsi="Open Sans" w:cs="Open Sans"/>
        </w:rPr>
        <w:t xml:space="preserve">Support </w:t>
      </w:r>
      <w:r w:rsidR="00B035DC" w:rsidRPr="00CF6F85">
        <w:rPr>
          <w:rFonts w:ascii="Open Sans" w:hAnsi="Open Sans" w:cs="Open Sans"/>
        </w:rPr>
        <w:t xml:space="preserve">for </w:t>
      </w:r>
      <w:r w:rsidR="00F0533B" w:rsidRPr="00CF6F85">
        <w:rPr>
          <w:rFonts w:ascii="Open Sans" w:hAnsi="Open Sans" w:cs="Open Sans"/>
        </w:rPr>
        <w:t xml:space="preserve">serving personnel and their families </w:t>
      </w:r>
      <w:r w:rsidR="004443DB" w:rsidRPr="00CF6F85">
        <w:rPr>
          <w:rFonts w:ascii="Open Sans" w:hAnsi="Open Sans" w:cs="Open Sans"/>
        </w:rPr>
        <w:t xml:space="preserve">- </w:t>
      </w:r>
      <w:hyperlink r:id="rId11" w:history="1">
        <w:r w:rsidR="00C44D17" w:rsidRPr="00CF6F85">
          <w:rPr>
            <w:rStyle w:val="Hyperlink"/>
            <w:rFonts w:ascii="Open Sans" w:hAnsi="Open Sans" w:cs="Open Sans"/>
          </w:rPr>
          <w:t>rafbf.org/finance</w:t>
        </w:r>
      </w:hyperlink>
      <w:r w:rsidR="00F0533B" w:rsidRPr="00CF6F85">
        <w:rPr>
          <w:rFonts w:ascii="Open Sans" w:hAnsi="Open Sans" w:cs="Open Sans"/>
        </w:rPr>
        <w:t xml:space="preserve">  </w:t>
      </w:r>
    </w:p>
    <w:p w14:paraId="0A9831A9" w14:textId="162B3C70" w:rsidR="00F0533B" w:rsidRPr="007B6939" w:rsidRDefault="00CB70B0" w:rsidP="00CF6F85">
      <w:pPr>
        <w:pStyle w:val="ListParagraph"/>
        <w:numPr>
          <w:ilvl w:val="0"/>
          <w:numId w:val="9"/>
        </w:numPr>
        <w:spacing w:after="0" w:line="240" w:lineRule="auto"/>
        <w:rPr>
          <w:rFonts w:ascii="Open Sans" w:hAnsi="Open Sans" w:cs="Open Sans"/>
        </w:rPr>
      </w:pPr>
      <w:r w:rsidRPr="00CF6F85">
        <w:rPr>
          <w:rFonts w:ascii="Open Sans" w:hAnsi="Open Sans" w:cs="Open Sans"/>
        </w:rPr>
        <w:t xml:space="preserve">Emotional Support for </w:t>
      </w:r>
      <w:r w:rsidR="00F0533B" w:rsidRPr="00CF6F85">
        <w:rPr>
          <w:rFonts w:ascii="Open Sans" w:hAnsi="Open Sans" w:cs="Open Sans"/>
        </w:rPr>
        <w:t xml:space="preserve">serving personnel and their families </w:t>
      </w:r>
      <w:r w:rsidRPr="00CF6F85">
        <w:rPr>
          <w:rFonts w:ascii="Open Sans" w:hAnsi="Open Sans" w:cs="Open Sans"/>
        </w:rPr>
        <w:t>-</w:t>
      </w:r>
      <w:r w:rsidR="00B50136" w:rsidRPr="00CF6F85">
        <w:rPr>
          <w:rFonts w:ascii="Open Sans" w:hAnsi="Open Sans" w:cs="Open Sans"/>
        </w:rPr>
        <w:t xml:space="preserve"> </w:t>
      </w:r>
      <w:hyperlink r:id="rId12" w:history="1">
        <w:r w:rsidR="00B50136" w:rsidRPr="00CF6F85">
          <w:rPr>
            <w:rStyle w:val="Hyperlink"/>
            <w:rFonts w:ascii="Open Sans" w:hAnsi="Open Sans" w:cs="Open Sans"/>
          </w:rPr>
          <w:t>rafbf.org/welfare</w:t>
        </w:r>
      </w:hyperlink>
    </w:p>
    <w:p w14:paraId="0D01F295" w14:textId="23237148" w:rsidR="004443DB" w:rsidRPr="00CF6F85" w:rsidRDefault="004443DB" w:rsidP="00CF6F85">
      <w:pPr>
        <w:pStyle w:val="ListParagraph"/>
        <w:numPr>
          <w:ilvl w:val="0"/>
          <w:numId w:val="9"/>
        </w:numPr>
        <w:spacing w:after="0" w:line="240" w:lineRule="auto"/>
        <w:rPr>
          <w:rStyle w:val="Hyperlink"/>
          <w:rFonts w:ascii="Open Sans" w:hAnsi="Open Sans" w:cs="Open Sans"/>
        </w:rPr>
      </w:pPr>
      <w:r w:rsidRPr="007B6939">
        <w:rPr>
          <w:rFonts w:ascii="Open Sans" w:hAnsi="Open Sans" w:cs="Open Sans"/>
        </w:rPr>
        <w:t xml:space="preserve">Support </w:t>
      </w:r>
      <w:r w:rsidR="00B035DC" w:rsidRPr="007B6939">
        <w:rPr>
          <w:rFonts w:ascii="Open Sans" w:hAnsi="Open Sans" w:cs="Open Sans"/>
        </w:rPr>
        <w:t>for</w:t>
      </w:r>
      <w:r w:rsidRPr="007B6939">
        <w:rPr>
          <w:rFonts w:ascii="Open Sans" w:hAnsi="Open Sans" w:cs="Open Sans"/>
        </w:rPr>
        <w:t xml:space="preserve"> RAF </w:t>
      </w:r>
      <w:r w:rsidR="00F0533B" w:rsidRPr="007B6939">
        <w:rPr>
          <w:rFonts w:ascii="Open Sans" w:hAnsi="Open Sans" w:cs="Open Sans"/>
        </w:rPr>
        <w:t>s</w:t>
      </w:r>
      <w:r w:rsidRPr="007B6939">
        <w:rPr>
          <w:rFonts w:ascii="Open Sans" w:hAnsi="Open Sans" w:cs="Open Sans"/>
        </w:rPr>
        <w:t xml:space="preserve">tations- </w:t>
      </w:r>
      <w:hyperlink r:id="rId13" w:history="1">
        <w:r w:rsidR="00B50136" w:rsidRPr="00CF6F85">
          <w:rPr>
            <w:rStyle w:val="Hyperlink"/>
            <w:rFonts w:ascii="Open Sans" w:hAnsi="Open Sans" w:cs="Open Sans"/>
          </w:rPr>
          <w:t>rafbf.org/stations</w:t>
        </w:r>
      </w:hyperlink>
    </w:p>
    <w:p w14:paraId="21BD8BFC" w14:textId="7FAFF831" w:rsidR="00825804" w:rsidRDefault="00825804" w:rsidP="00CF6F85">
      <w:pPr>
        <w:spacing w:after="0" w:line="240" w:lineRule="auto"/>
        <w:rPr>
          <w:rStyle w:val="Hyperlink"/>
          <w:rFonts w:ascii="Open Sans" w:hAnsi="Open Sans" w:cs="Open Sans"/>
          <w:sz w:val="20"/>
          <w:szCs w:val="20"/>
        </w:rPr>
      </w:pPr>
    </w:p>
    <w:p w14:paraId="76E8CCA1" w14:textId="77777777" w:rsidR="00CF6F85" w:rsidRDefault="00CF6F85">
      <w:pPr>
        <w:rPr>
          <w:rStyle w:val="Hyperlink"/>
          <w:rFonts w:ascii="Open Sans" w:hAnsi="Open Sans" w:cs="Open Sans"/>
          <w:sz w:val="20"/>
          <w:szCs w:val="20"/>
        </w:rPr>
      </w:pPr>
    </w:p>
    <w:p w14:paraId="042ACE5E" w14:textId="024A2865" w:rsidR="00DC56C1" w:rsidRDefault="00CF6F85" w:rsidP="00DC56C1">
      <w:pPr>
        <w:spacing w:after="0" w:line="240" w:lineRule="auto"/>
        <w:rPr>
          <w:rFonts w:ascii="Open Sans" w:hAnsi="Open Sans" w:cs="Open Sans"/>
        </w:rPr>
      </w:pPr>
      <w:r w:rsidRPr="00DC56C1">
        <w:rPr>
          <w:rFonts w:ascii="Open Sans" w:hAnsi="Open Sans" w:cs="Open Sans"/>
        </w:rPr>
        <w:t>Annex</w:t>
      </w:r>
      <w:r w:rsidR="00DC56C1">
        <w:rPr>
          <w:rFonts w:ascii="Open Sans" w:hAnsi="Open Sans" w:cs="Open Sans"/>
        </w:rPr>
        <w:t>es:</w:t>
      </w:r>
    </w:p>
    <w:p w14:paraId="71FC4C2E" w14:textId="77777777" w:rsidR="00DC56C1" w:rsidRDefault="00DC56C1" w:rsidP="00DC56C1">
      <w:pPr>
        <w:spacing w:after="0" w:line="240" w:lineRule="auto"/>
        <w:rPr>
          <w:rFonts w:ascii="Open Sans" w:hAnsi="Open Sans" w:cs="Open Sans"/>
        </w:rPr>
      </w:pPr>
    </w:p>
    <w:p w14:paraId="5BFF234A" w14:textId="56994BE3" w:rsidR="00CF6F85" w:rsidRPr="00DC56C1" w:rsidRDefault="00CF6F85" w:rsidP="00DC56C1">
      <w:pPr>
        <w:pStyle w:val="ListParagraph"/>
        <w:numPr>
          <w:ilvl w:val="0"/>
          <w:numId w:val="12"/>
        </w:numPr>
        <w:spacing w:after="0" w:line="240" w:lineRule="auto"/>
        <w:rPr>
          <w:rFonts w:ascii="Open Sans" w:hAnsi="Open Sans" w:cs="Open Sans"/>
        </w:rPr>
      </w:pPr>
      <w:r w:rsidRPr="00DC56C1">
        <w:rPr>
          <w:rFonts w:ascii="Open Sans" w:hAnsi="Open Sans" w:cs="Open Sans"/>
        </w:rPr>
        <w:t xml:space="preserve">MFA </w:t>
      </w:r>
      <w:r w:rsidR="007B6939">
        <w:rPr>
          <w:rFonts w:ascii="Open Sans" w:hAnsi="Open Sans" w:cs="Open Sans"/>
        </w:rPr>
        <w:t>Policy G</w:t>
      </w:r>
      <w:r w:rsidRPr="00DC56C1">
        <w:rPr>
          <w:rFonts w:ascii="Open Sans" w:hAnsi="Open Sans" w:cs="Open Sans"/>
        </w:rPr>
        <w:t>uidance</w:t>
      </w:r>
      <w:r w:rsidR="00DC56C1">
        <w:rPr>
          <w:rFonts w:ascii="Open Sans" w:hAnsi="Open Sans" w:cs="Open Sans"/>
        </w:rPr>
        <w:t>.</w:t>
      </w:r>
    </w:p>
    <w:p w14:paraId="072EDE6F" w14:textId="1A27E2ED" w:rsidR="00DC56C1" w:rsidRPr="00DC56C1" w:rsidRDefault="00DC56C1" w:rsidP="00DC56C1">
      <w:pPr>
        <w:pStyle w:val="ListParagraph"/>
        <w:numPr>
          <w:ilvl w:val="0"/>
          <w:numId w:val="12"/>
        </w:numPr>
        <w:spacing w:after="0" w:line="240" w:lineRule="auto"/>
        <w:rPr>
          <w:rFonts w:ascii="Open Sans" w:hAnsi="Open Sans" w:cs="Open Sans"/>
        </w:rPr>
      </w:pPr>
      <w:r w:rsidRPr="00DC56C1">
        <w:rPr>
          <w:rFonts w:ascii="Open Sans" w:hAnsi="Open Sans" w:cs="Open Sans"/>
        </w:rPr>
        <w:t xml:space="preserve">Request </w:t>
      </w:r>
      <w:r>
        <w:rPr>
          <w:rFonts w:ascii="Open Sans" w:hAnsi="Open Sans" w:cs="Open Sans"/>
        </w:rPr>
        <w:t>for OT</w:t>
      </w:r>
      <w:r w:rsidRPr="00DC56C1">
        <w:rPr>
          <w:rFonts w:ascii="Open Sans" w:hAnsi="Open Sans" w:cs="Open Sans"/>
        </w:rPr>
        <w:t xml:space="preserve"> Assessment</w:t>
      </w:r>
      <w:r>
        <w:rPr>
          <w:rFonts w:ascii="Open Sans" w:hAnsi="Open Sans" w:cs="Open Sans"/>
        </w:rPr>
        <w:t>.</w:t>
      </w:r>
    </w:p>
    <w:p w14:paraId="2CCDD40C" w14:textId="612A6B44" w:rsidR="00DC56C1" w:rsidRPr="00DC56C1" w:rsidRDefault="00DC56C1" w:rsidP="00DC56C1">
      <w:pPr>
        <w:pStyle w:val="ListParagraph"/>
        <w:numPr>
          <w:ilvl w:val="0"/>
          <w:numId w:val="12"/>
        </w:numPr>
        <w:spacing w:after="0" w:line="240" w:lineRule="auto"/>
        <w:rPr>
          <w:rFonts w:ascii="Open Sans" w:hAnsi="Open Sans" w:cs="Open Sans"/>
        </w:rPr>
      </w:pPr>
      <w:r w:rsidRPr="00DC56C1">
        <w:rPr>
          <w:rFonts w:ascii="Open Sans" w:hAnsi="Open Sans" w:cs="Open Sans"/>
        </w:rPr>
        <w:t>Major application supporting documents</w:t>
      </w:r>
      <w:r>
        <w:rPr>
          <w:rFonts w:ascii="Open Sans" w:hAnsi="Open Sans" w:cs="Open Sans"/>
        </w:rPr>
        <w:t>.</w:t>
      </w:r>
    </w:p>
    <w:p w14:paraId="6753246D" w14:textId="336202F2" w:rsidR="00DC56C1" w:rsidRPr="00DC56C1" w:rsidRDefault="00DC56C1" w:rsidP="00DC56C1">
      <w:pPr>
        <w:pStyle w:val="ListParagraph"/>
        <w:numPr>
          <w:ilvl w:val="0"/>
          <w:numId w:val="12"/>
        </w:numPr>
        <w:spacing w:after="0" w:line="240" w:lineRule="auto"/>
        <w:rPr>
          <w:rFonts w:ascii="Open Sans" w:hAnsi="Open Sans" w:cs="Open Sans"/>
        </w:rPr>
      </w:pPr>
      <w:r w:rsidRPr="00DC56C1">
        <w:rPr>
          <w:rFonts w:ascii="Open Sans" w:hAnsi="Open Sans" w:cs="Open Sans"/>
        </w:rPr>
        <w:t>Contact details for key RAFBF staff</w:t>
      </w:r>
      <w:r>
        <w:rPr>
          <w:rFonts w:ascii="Open Sans" w:hAnsi="Open Sans" w:cs="Open Sans"/>
        </w:rPr>
        <w:t>.</w:t>
      </w:r>
    </w:p>
    <w:p w14:paraId="78AFB139" w14:textId="77777777" w:rsidR="00DC56C1" w:rsidRPr="00D27151" w:rsidRDefault="00DC56C1" w:rsidP="00CF6F85">
      <w:pPr>
        <w:rPr>
          <w:rFonts w:ascii="Open Sans" w:hAnsi="Open Sans" w:cs="Open Sans"/>
          <w:b/>
          <w:bCs/>
          <w:sz w:val="24"/>
          <w:szCs w:val="24"/>
        </w:rPr>
      </w:pPr>
    </w:p>
    <w:p w14:paraId="1CD1721B" w14:textId="67D52491" w:rsidR="00825804" w:rsidRDefault="00825804">
      <w:pPr>
        <w:rPr>
          <w:rStyle w:val="Hyperlink"/>
          <w:rFonts w:ascii="Open Sans" w:hAnsi="Open Sans" w:cs="Open Sans"/>
          <w:sz w:val="20"/>
          <w:szCs w:val="20"/>
        </w:rPr>
      </w:pPr>
      <w:r>
        <w:rPr>
          <w:rStyle w:val="Hyperlink"/>
          <w:rFonts w:ascii="Open Sans" w:hAnsi="Open Sans" w:cs="Open Sans"/>
          <w:sz w:val="20"/>
          <w:szCs w:val="20"/>
        </w:rPr>
        <w:br w:type="page"/>
      </w:r>
    </w:p>
    <w:p w14:paraId="3B6BAF78" w14:textId="17BE66C9" w:rsidR="00825804" w:rsidRPr="00D27151" w:rsidRDefault="00825804">
      <w:pPr>
        <w:rPr>
          <w:rFonts w:ascii="Open Sans" w:hAnsi="Open Sans" w:cs="Open Sans"/>
          <w:b/>
          <w:bCs/>
          <w:sz w:val="24"/>
          <w:szCs w:val="24"/>
        </w:rPr>
      </w:pPr>
      <w:r w:rsidRPr="00D27151">
        <w:rPr>
          <w:rFonts w:ascii="Open Sans" w:hAnsi="Open Sans" w:cs="Open Sans"/>
          <w:b/>
          <w:bCs/>
          <w:sz w:val="24"/>
          <w:szCs w:val="24"/>
        </w:rPr>
        <w:lastRenderedPageBreak/>
        <w:t xml:space="preserve">Annex A – MFA </w:t>
      </w:r>
      <w:r w:rsidR="007B6939">
        <w:rPr>
          <w:rFonts w:ascii="Open Sans" w:hAnsi="Open Sans" w:cs="Open Sans"/>
          <w:b/>
          <w:bCs/>
          <w:sz w:val="24"/>
          <w:szCs w:val="24"/>
        </w:rPr>
        <w:t>Policy G</w:t>
      </w:r>
      <w:r w:rsidRPr="00D27151">
        <w:rPr>
          <w:rFonts w:ascii="Open Sans" w:hAnsi="Open Sans" w:cs="Open Sans"/>
          <w:b/>
          <w:bCs/>
          <w:sz w:val="24"/>
          <w:szCs w:val="24"/>
        </w:rPr>
        <w:t xml:space="preserve">uidance </w:t>
      </w:r>
    </w:p>
    <w:p w14:paraId="5FAB652A" w14:textId="528BBFFF" w:rsidR="00825804" w:rsidRPr="00CF6F85" w:rsidRDefault="00825804" w:rsidP="00CF6F85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hAnsi="Open Sans" w:cs="Open Sans"/>
        </w:rPr>
      </w:pPr>
      <w:r w:rsidRPr="00CF6F85">
        <w:rPr>
          <w:rFonts w:ascii="Open Sans" w:hAnsi="Open Sans" w:cs="Open Sans"/>
        </w:rPr>
        <w:t>The table below provides guidance on which types of support are likely to be supported by the Fund.</w:t>
      </w:r>
    </w:p>
    <w:p w14:paraId="1C166694" w14:textId="32AED82E" w:rsidR="00825804" w:rsidRPr="00CF6F85" w:rsidRDefault="00825804" w:rsidP="00CF6F85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hAnsi="Open Sans" w:cs="Open Sans"/>
        </w:rPr>
      </w:pPr>
      <w:r w:rsidRPr="00CF6F85">
        <w:rPr>
          <w:rFonts w:ascii="Open Sans" w:hAnsi="Open Sans" w:cs="Open Sans"/>
        </w:rPr>
        <w:t xml:space="preserve">The items in column 1 (green) are the areas we expect </w:t>
      </w:r>
      <w:r w:rsidR="00DC56C1" w:rsidRPr="00CF6F85">
        <w:rPr>
          <w:rFonts w:ascii="Open Sans" w:hAnsi="Open Sans" w:cs="Open Sans"/>
        </w:rPr>
        <w:t xml:space="preserve">RAF Personal Services </w:t>
      </w:r>
      <w:r w:rsidR="00DC56C1">
        <w:rPr>
          <w:rFonts w:ascii="Open Sans" w:hAnsi="Open Sans" w:cs="Open Sans"/>
        </w:rPr>
        <w:t xml:space="preserve">to consider and if appropriate to approve and fund the MFA request without reference to the RAFBF.  On the application being forward to the RAFBF, we will </w:t>
      </w:r>
      <w:r w:rsidRPr="00CF6F85">
        <w:rPr>
          <w:rFonts w:ascii="Open Sans" w:hAnsi="Open Sans" w:cs="Open Sans"/>
        </w:rPr>
        <w:t xml:space="preserve">reimburse </w:t>
      </w:r>
      <w:r w:rsidR="00DC56C1">
        <w:rPr>
          <w:rFonts w:ascii="Open Sans" w:hAnsi="Open Sans" w:cs="Open Sans"/>
        </w:rPr>
        <w:t xml:space="preserve">the station as soon as possible. </w:t>
      </w:r>
      <w:r w:rsidRPr="00CF6F85">
        <w:rPr>
          <w:rFonts w:ascii="Open Sans" w:hAnsi="Open Sans" w:cs="Open Sans"/>
        </w:rPr>
        <w:t xml:space="preserve">We will reimburse in the first instance of a request, however if the request is not suitable for the MFA </w:t>
      </w:r>
      <w:r w:rsidR="00EA570A" w:rsidRPr="00CF6F85">
        <w:rPr>
          <w:rFonts w:ascii="Open Sans" w:hAnsi="Open Sans" w:cs="Open Sans"/>
        </w:rPr>
        <w:t>scheme,</w:t>
      </w:r>
      <w:r w:rsidRPr="00CF6F85">
        <w:rPr>
          <w:rFonts w:ascii="Open Sans" w:hAnsi="Open Sans" w:cs="Open Sans"/>
        </w:rPr>
        <w:t xml:space="preserve"> we will advi</w:t>
      </w:r>
      <w:r w:rsidR="00EA570A" w:rsidRPr="00CF6F85">
        <w:rPr>
          <w:rFonts w:ascii="Open Sans" w:hAnsi="Open Sans" w:cs="Open Sans"/>
        </w:rPr>
        <w:t>s</w:t>
      </w:r>
      <w:r w:rsidRPr="00CF6F85">
        <w:rPr>
          <w:rFonts w:ascii="Open Sans" w:hAnsi="Open Sans" w:cs="Open Sans"/>
        </w:rPr>
        <w:t>e the originator and may not reimburse future request for similar items.</w:t>
      </w:r>
    </w:p>
    <w:p w14:paraId="62C268B8" w14:textId="059D11EB" w:rsidR="00825804" w:rsidRPr="00CF6F85" w:rsidRDefault="00825804" w:rsidP="00CF6F85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hAnsi="Open Sans" w:cs="Open Sans"/>
        </w:rPr>
      </w:pPr>
      <w:r w:rsidRPr="00CF6F85">
        <w:rPr>
          <w:rFonts w:ascii="Open Sans" w:hAnsi="Open Sans" w:cs="Open Sans"/>
        </w:rPr>
        <w:t xml:space="preserve">Column 2 (yellow) contains items that the Fund may assist </w:t>
      </w:r>
      <w:r w:rsidR="00DC56C1" w:rsidRPr="00CF6F85">
        <w:rPr>
          <w:rFonts w:ascii="Open Sans" w:hAnsi="Open Sans" w:cs="Open Sans"/>
        </w:rPr>
        <w:t>with,</w:t>
      </w:r>
      <w:r w:rsidRPr="00CF6F85">
        <w:rPr>
          <w:rFonts w:ascii="Open Sans" w:hAnsi="Open Sans" w:cs="Open Sans"/>
        </w:rPr>
        <w:t xml:space="preserve"> but we would advise either submitting the MFA before disbursing </w:t>
      </w:r>
      <w:r w:rsidR="00A00426" w:rsidRPr="00CF6F85">
        <w:rPr>
          <w:rFonts w:ascii="Open Sans" w:hAnsi="Open Sans" w:cs="Open Sans"/>
        </w:rPr>
        <w:t>f</w:t>
      </w:r>
      <w:r w:rsidRPr="00CF6F85">
        <w:rPr>
          <w:rFonts w:ascii="Open Sans" w:hAnsi="Open Sans" w:cs="Open Sans"/>
        </w:rPr>
        <w:t xml:space="preserve">unds or discussing the situation with the appropriate Fund member of staff. Contact details can be found at </w:t>
      </w:r>
      <w:r w:rsidR="00EB6D7D" w:rsidRPr="00CF6F85">
        <w:rPr>
          <w:rFonts w:ascii="Open Sans" w:hAnsi="Open Sans" w:cs="Open Sans"/>
        </w:rPr>
        <w:t>A</w:t>
      </w:r>
      <w:r w:rsidRPr="00CF6F85">
        <w:rPr>
          <w:rFonts w:ascii="Open Sans" w:hAnsi="Open Sans" w:cs="Open Sans"/>
        </w:rPr>
        <w:t xml:space="preserve">nnex </w:t>
      </w:r>
      <w:r w:rsidR="00AF252B" w:rsidRPr="00CF6F85">
        <w:rPr>
          <w:rFonts w:ascii="Open Sans" w:hAnsi="Open Sans" w:cs="Open Sans"/>
        </w:rPr>
        <w:t>D</w:t>
      </w:r>
    </w:p>
    <w:p w14:paraId="7A77C61E" w14:textId="468A3A10" w:rsidR="00825804" w:rsidRPr="00CF6F85" w:rsidRDefault="00825804" w:rsidP="00CF6F85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hAnsi="Open Sans" w:cs="Open Sans"/>
        </w:rPr>
      </w:pPr>
      <w:r w:rsidRPr="00CF6F85">
        <w:rPr>
          <w:rFonts w:ascii="Open Sans" w:hAnsi="Open Sans" w:cs="Open Sans"/>
        </w:rPr>
        <w:t xml:space="preserve">Column 3 (red) are items that are outside of the scope of the MFA form. They may be entirely outside of our scope, or may need to be considered on a major application due to the nature of the request. </w:t>
      </w:r>
    </w:p>
    <w:p w14:paraId="3FE23F38" w14:textId="461EAB01" w:rsidR="00825804" w:rsidRPr="00CF6F85" w:rsidRDefault="00825804" w:rsidP="00CF6F85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hAnsi="Open Sans" w:cs="Open Sans"/>
        </w:rPr>
      </w:pPr>
      <w:r w:rsidRPr="00CF6F85">
        <w:rPr>
          <w:rFonts w:ascii="Open Sans" w:hAnsi="Open Sans" w:cs="Open Sans"/>
        </w:rPr>
        <w:t xml:space="preserve">The lists below </w:t>
      </w:r>
      <w:r w:rsidR="00EB6D7D" w:rsidRPr="00CF6F85">
        <w:rPr>
          <w:rFonts w:ascii="Open Sans" w:hAnsi="Open Sans" w:cs="Open Sans"/>
        </w:rPr>
        <w:t>a</w:t>
      </w:r>
      <w:r w:rsidRPr="00CF6F85">
        <w:rPr>
          <w:rFonts w:ascii="Open Sans" w:hAnsi="Open Sans" w:cs="Open Sans"/>
        </w:rPr>
        <w:t xml:space="preserve">re not comprehensive and if you have any </w:t>
      </w:r>
      <w:r w:rsidR="00DC56C1" w:rsidRPr="00CF6F85">
        <w:rPr>
          <w:rFonts w:ascii="Open Sans" w:hAnsi="Open Sans" w:cs="Open Sans"/>
        </w:rPr>
        <w:t>queries,</w:t>
      </w:r>
      <w:r w:rsidRPr="00CF6F85">
        <w:rPr>
          <w:rFonts w:ascii="Open Sans" w:hAnsi="Open Sans" w:cs="Open Sans"/>
        </w:rPr>
        <w:t xml:space="preserve"> please contact the Fund.</w:t>
      </w:r>
    </w:p>
    <w:tbl>
      <w:tblPr>
        <w:tblStyle w:val="TableGrid"/>
        <w:tblW w:w="9781" w:type="dxa"/>
        <w:tblInd w:w="279" w:type="dxa"/>
        <w:tblLook w:val="04A0" w:firstRow="1" w:lastRow="0" w:firstColumn="1" w:lastColumn="0" w:noHBand="0" w:noVBand="1"/>
      </w:tblPr>
      <w:tblGrid>
        <w:gridCol w:w="3333"/>
        <w:gridCol w:w="3187"/>
        <w:gridCol w:w="3261"/>
      </w:tblGrid>
      <w:tr w:rsidR="00825804" w:rsidRPr="00EA570A" w14:paraId="0F4E552F" w14:textId="77777777" w:rsidTr="00DC56C1">
        <w:tc>
          <w:tcPr>
            <w:tcW w:w="3333" w:type="dxa"/>
            <w:shd w:val="clear" w:color="auto" w:fill="C5E0B3" w:themeFill="accent6" w:themeFillTint="66"/>
          </w:tcPr>
          <w:p w14:paraId="43B7CB28" w14:textId="0CBBCC92" w:rsidR="00825804" w:rsidRPr="00D27151" w:rsidRDefault="00825804">
            <w:pPr>
              <w:rPr>
                <w:rFonts w:ascii="Open Sans" w:hAnsi="Open Sans" w:cs="Open Sans"/>
                <w:b/>
                <w:bCs/>
              </w:rPr>
            </w:pPr>
            <w:r w:rsidRPr="00D27151">
              <w:rPr>
                <w:rFonts w:ascii="Open Sans" w:hAnsi="Open Sans" w:cs="Open Sans"/>
                <w:b/>
                <w:bCs/>
              </w:rPr>
              <w:t xml:space="preserve">RAFBF will reimburse </w:t>
            </w:r>
          </w:p>
        </w:tc>
        <w:tc>
          <w:tcPr>
            <w:tcW w:w="3187" w:type="dxa"/>
            <w:shd w:val="clear" w:color="auto" w:fill="FFD966" w:themeFill="accent4" w:themeFillTint="99"/>
          </w:tcPr>
          <w:p w14:paraId="7CF9963E" w14:textId="21932546" w:rsidR="00825804" w:rsidRPr="00D27151" w:rsidRDefault="00825804">
            <w:pPr>
              <w:rPr>
                <w:rFonts w:ascii="Open Sans" w:hAnsi="Open Sans" w:cs="Open Sans"/>
                <w:b/>
                <w:bCs/>
              </w:rPr>
            </w:pPr>
            <w:r w:rsidRPr="00D27151">
              <w:rPr>
                <w:rFonts w:ascii="Open Sans" w:hAnsi="Open Sans" w:cs="Open Sans"/>
                <w:b/>
                <w:bCs/>
              </w:rPr>
              <w:t>Discuss with RAFBF/</w:t>
            </w:r>
            <w:r w:rsidR="00DC56C1">
              <w:rPr>
                <w:rFonts w:ascii="Open Sans" w:hAnsi="Open Sans" w:cs="Open Sans"/>
                <w:b/>
                <w:bCs/>
              </w:rPr>
              <w:t xml:space="preserve"> </w:t>
            </w:r>
            <w:r w:rsidRPr="00D27151">
              <w:rPr>
                <w:rFonts w:ascii="Open Sans" w:hAnsi="Open Sans" w:cs="Open Sans"/>
                <w:b/>
                <w:bCs/>
              </w:rPr>
              <w:t>submit for RAFBF to assess</w:t>
            </w:r>
          </w:p>
        </w:tc>
        <w:tc>
          <w:tcPr>
            <w:tcW w:w="3261" w:type="dxa"/>
            <w:shd w:val="clear" w:color="auto" w:fill="F95D4D"/>
          </w:tcPr>
          <w:p w14:paraId="0E05CB20" w14:textId="157BFDDE" w:rsidR="00825804" w:rsidRPr="00EA570A" w:rsidRDefault="0082580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A570A">
              <w:rPr>
                <w:rFonts w:ascii="Open Sans" w:hAnsi="Open Sans" w:cs="Open Sans"/>
                <w:b/>
                <w:bCs/>
                <w:sz w:val="20"/>
                <w:szCs w:val="20"/>
              </w:rPr>
              <w:t>Not within scope of MFA</w:t>
            </w:r>
          </w:p>
        </w:tc>
      </w:tr>
      <w:tr w:rsidR="00825804" w14:paraId="53F49593" w14:textId="77777777" w:rsidTr="00DC56C1">
        <w:tc>
          <w:tcPr>
            <w:tcW w:w="3333" w:type="dxa"/>
            <w:shd w:val="clear" w:color="auto" w:fill="C5E0B3" w:themeFill="accent6" w:themeFillTint="66"/>
          </w:tcPr>
          <w:p w14:paraId="4B269549" w14:textId="61A4CCA2" w:rsidR="00825804" w:rsidRPr="0034692B" w:rsidRDefault="00825804">
            <w:pPr>
              <w:rPr>
                <w:rFonts w:ascii="Open Sans" w:hAnsi="Open Sans" w:cs="Open Sans"/>
                <w:sz w:val="20"/>
                <w:szCs w:val="20"/>
              </w:rPr>
            </w:pPr>
            <w:r w:rsidRPr="0034692B">
              <w:rPr>
                <w:rFonts w:ascii="Open Sans" w:hAnsi="Open Sans" w:cs="Open Sans"/>
                <w:sz w:val="20"/>
                <w:szCs w:val="20"/>
              </w:rPr>
              <w:t xml:space="preserve">Travel to hospital – for an SP to visit family or </w:t>
            </w:r>
            <w:r w:rsidR="00EA570A" w:rsidRPr="0034692B">
              <w:rPr>
                <w:rFonts w:ascii="Open Sans" w:hAnsi="Open Sans" w:cs="Open Sans"/>
                <w:sz w:val="20"/>
                <w:szCs w:val="20"/>
              </w:rPr>
              <w:t>family to visit an SP</w:t>
            </w:r>
          </w:p>
        </w:tc>
        <w:tc>
          <w:tcPr>
            <w:tcW w:w="3187" w:type="dxa"/>
            <w:shd w:val="clear" w:color="auto" w:fill="FFD966" w:themeFill="accent4" w:themeFillTint="99"/>
          </w:tcPr>
          <w:p w14:paraId="2239E79D" w14:textId="60503BFA" w:rsidR="00825804" w:rsidRPr="0034692B" w:rsidRDefault="00EA570A">
            <w:pPr>
              <w:rPr>
                <w:rFonts w:ascii="Open Sans" w:hAnsi="Open Sans" w:cs="Open Sans"/>
                <w:sz w:val="20"/>
                <w:szCs w:val="20"/>
              </w:rPr>
            </w:pPr>
            <w:r w:rsidRPr="0034692B">
              <w:rPr>
                <w:rFonts w:ascii="Open Sans" w:hAnsi="Open Sans" w:cs="Open Sans"/>
                <w:sz w:val="20"/>
                <w:szCs w:val="20"/>
              </w:rPr>
              <w:t xml:space="preserve">Rehabilitation equipment </w:t>
            </w:r>
          </w:p>
        </w:tc>
        <w:tc>
          <w:tcPr>
            <w:tcW w:w="3261" w:type="dxa"/>
            <w:shd w:val="clear" w:color="auto" w:fill="F95D4D"/>
          </w:tcPr>
          <w:p w14:paraId="22774090" w14:textId="53E7748E" w:rsidR="00825804" w:rsidRPr="0034692B" w:rsidRDefault="00EA570A">
            <w:pPr>
              <w:rPr>
                <w:rFonts w:ascii="Open Sans" w:hAnsi="Open Sans" w:cs="Open Sans"/>
                <w:sz w:val="20"/>
                <w:szCs w:val="20"/>
              </w:rPr>
            </w:pPr>
            <w:r w:rsidRPr="0034692B">
              <w:rPr>
                <w:rFonts w:ascii="Open Sans" w:hAnsi="Open Sans" w:cs="Open Sans"/>
                <w:sz w:val="20"/>
                <w:szCs w:val="20"/>
              </w:rPr>
              <w:t>Debts – may be considered on a Major</w:t>
            </w:r>
          </w:p>
        </w:tc>
      </w:tr>
      <w:tr w:rsidR="00825804" w14:paraId="1F743C82" w14:textId="77777777" w:rsidTr="00DC56C1">
        <w:tc>
          <w:tcPr>
            <w:tcW w:w="3333" w:type="dxa"/>
            <w:shd w:val="clear" w:color="auto" w:fill="C5E0B3" w:themeFill="accent6" w:themeFillTint="66"/>
          </w:tcPr>
          <w:p w14:paraId="691B0A42" w14:textId="28834D39" w:rsidR="00825804" w:rsidRPr="0034692B" w:rsidRDefault="004B4BD8">
            <w:pPr>
              <w:rPr>
                <w:rFonts w:ascii="Open Sans" w:hAnsi="Open Sans" w:cs="Open Sans"/>
                <w:sz w:val="20"/>
                <w:szCs w:val="20"/>
              </w:rPr>
            </w:pPr>
            <w:r w:rsidRPr="0034692B">
              <w:rPr>
                <w:rFonts w:ascii="Open Sans" w:hAnsi="Open Sans" w:cs="Open Sans"/>
                <w:sz w:val="20"/>
                <w:szCs w:val="20"/>
              </w:rPr>
              <w:t>Travel costs due to caring responsibilities – likely to be time limited</w:t>
            </w:r>
          </w:p>
        </w:tc>
        <w:tc>
          <w:tcPr>
            <w:tcW w:w="3187" w:type="dxa"/>
            <w:shd w:val="clear" w:color="auto" w:fill="FFD966" w:themeFill="accent4" w:themeFillTint="99"/>
          </w:tcPr>
          <w:p w14:paraId="4D65685B" w14:textId="7B77D003" w:rsidR="00825804" w:rsidRPr="0034692B" w:rsidRDefault="00EA570A">
            <w:pPr>
              <w:rPr>
                <w:rFonts w:ascii="Open Sans" w:hAnsi="Open Sans" w:cs="Open Sans"/>
                <w:sz w:val="20"/>
                <w:szCs w:val="20"/>
              </w:rPr>
            </w:pPr>
            <w:r w:rsidRPr="0034692B">
              <w:rPr>
                <w:rFonts w:ascii="Open Sans" w:hAnsi="Open Sans" w:cs="Open Sans"/>
                <w:sz w:val="20"/>
                <w:szCs w:val="20"/>
              </w:rPr>
              <w:t>Counselling outside of our Listening and Counselling Service</w:t>
            </w:r>
          </w:p>
        </w:tc>
        <w:tc>
          <w:tcPr>
            <w:tcW w:w="3261" w:type="dxa"/>
            <w:shd w:val="clear" w:color="auto" w:fill="F95D4D"/>
          </w:tcPr>
          <w:p w14:paraId="466157DB" w14:textId="184D6169" w:rsidR="00825804" w:rsidRPr="0034692B" w:rsidRDefault="00EA570A">
            <w:pPr>
              <w:rPr>
                <w:rFonts w:ascii="Open Sans" w:hAnsi="Open Sans" w:cs="Open Sans"/>
                <w:sz w:val="20"/>
                <w:szCs w:val="20"/>
              </w:rPr>
            </w:pPr>
            <w:r w:rsidRPr="0034692B">
              <w:rPr>
                <w:rFonts w:ascii="Open Sans" w:hAnsi="Open Sans" w:cs="Open Sans"/>
                <w:sz w:val="20"/>
                <w:szCs w:val="20"/>
              </w:rPr>
              <w:t>Legal fees – out of scope</w:t>
            </w:r>
            <w:r w:rsidR="00982CB6" w:rsidRPr="0034692B">
              <w:rPr>
                <w:rFonts w:ascii="Open Sans" w:hAnsi="Open Sans" w:cs="Open Sans"/>
                <w:sz w:val="20"/>
                <w:szCs w:val="20"/>
              </w:rPr>
              <w:t xml:space="preserve"> for the Fund </w:t>
            </w:r>
          </w:p>
        </w:tc>
      </w:tr>
      <w:tr w:rsidR="004B4BD8" w14:paraId="3B65C544" w14:textId="77777777" w:rsidTr="00DC56C1">
        <w:tc>
          <w:tcPr>
            <w:tcW w:w="3333" w:type="dxa"/>
            <w:shd w:val="clear" w:color="auto" w:fill="C5E0B3" w:themeFill="accent6" w:themeFillTint="66"/>
          </w:tcPr>
          <w:p w14:paraId="494219CC" w14:textId="0080D506" w:rsidR="004B4BD8" w:rsidRPr="0034692B" w:rsidRDefault="004B4BD8" w:rsidP="004B4BD8">
            <w:pPr>
              <w:rPr>
                <w:rFonts w:ascii="Open Sans" w:hAnsi="Open Sans" w:cs="Open Sans"/>
                <w:sz w:val="20"/>
                <w:szCs w:val="20"/>
              </w:rPr>
            </w:pPr>
            <w:r w:rsidRPr="0034692B">
              <w:rPr>
                <w:rFonts w:ascii="Open Sans" w:hAnsi="Open Sans" w:cs="Open Sans"/>
                <w:sz w:val="20"/>
                <w:szCs w:val="20"/>
              </w:rPr>
              <w:t>Emergency childcare costs – due to a breakdown in provision or unexpected change of circumstances</w:t>
            </w:r>
          </w:p>
        </w:tc>
        <w:tc>
          <w:tcPr>
            <w:tcW w:w="3187" w:type="dxa"/>
            <w:shd w:val="clear" w:color="auto" w:fill="FFD966" w:themeFill="accent4" w:themeFillTint="99"/>
          </w:tcPr>
          <w:p w14:paraId="07E48765" w14:textId="6ABD5254" w:rsidR="004B4BD8" w:rsidRPr="0034692B" w:rsidRDefault="004B4BD8" w:rsidP="004B4BD8">
            <w:pPr>
              <w:rPr>
                <w:rFonts w:ascii="Open Sans" w:hAnsi="Open Sans" w:cs="Open Sans"/>
                <w:sz w:val="20"/>
                <w:szCs w:val="20"/>
              </w:rPr>
            </w:pPr>
            <w:r w:rsidRPr="0034692B">
              <w:rPr>
                <w:rFonts w:ascii="Open Sans" w:hAnsi="Open Sans" w:cs="Open Sans"/>
                <w:sz w:val="20"/>
                <w:szCs w:val="20"/>
              </w:rPr>
              <w:t>Assessments for children- e.g. ADHD, autism</w:t>
            </w:r>
          </w:p>
        </w:tc>
        <w:tc>
          <w:tcPr>
            <w:tcW w:w="3261" w:type="dxa"/>
            <w:shd w:val="clear" w:color="auto" w:fill="F95D4D"/>
          </w:tcPr>
          <w:p w14:paraId="652AF0D3" w14:textId="78EB23F3" w:rsidR="004B4BD8" w:rsidRPr="0034692B" w:rsidRDefault="004B4BD8" w:rsidP="004B4BD8">
            <w:pPr>
              <w:rPr>
                <w:rFonts w:ascii="Open Sans" w:hAnsi="Open Sans" w:cs="Open Sans"/>
                <w:sz w:val="20"/>
                <w:szCs w:val="20"/>
              </w:rPr>
            </w:pPr>
            <w:r w:rsidRPr="0034692B">
              <w:rPr>
                <w:rFonts w:ascii="Open Sans" w:hAnsi="Open Sans" w:cs="Open Sans"/>
                <w:sz w:val="20"/>
                <w:szCs w:val="20"/>
              </w:rPr>
              <w:t xml:space="preserve">Childcare costs solely due to deployment </w:t>
            </w:r>
          </w:p>
        </w:tc>
      </w:tr>
      <w:tr w:rsidR="004B4BD8" w14:paraId="15209D43" w14:textId="77777777" w:rsidTr="00DC56C1">
        <w:tc>
          <w:tcPr>
            <w:tcW w:w="3333" w:type="dxa"/>
            <w:shd w:val="clear" w:color="auto" w:fill="C5E0B3" w:themeFill="accent6" w:themeFillTint="66"/>
          </w:tcPr>
          <w:p w14:paraId="4A4D89C9" w14:textId="2509B517" w:rsidR="004B4BD8" w:rsidRPr="0034692B" w:rsidRDefault="004B4BD8" w:rsidP="004B4BD8">
            <w:pPr>
              <w:rPr>
                <w:rFonts w:ascii="Open Sans" w:hAnsi="Open Sans" w:cs="Open Sans"/>
                <w:sz w:val="20"/>
                <w:szCs w:val="20"/>
              </w:rPr>
            </w:pPr>
            <w:r w:rsidRPr="0034692B">
              <w:rPr>
                <w:rFonts w:ascii="Open Sans" w:hAnsi="Open Sans" w:cs="Open Sans"/>
                <w:sz w:val="20"/>
                <w:szCs w:val="20"/>
              </w:rPr>
              <w:t>Gym costs due to rehabilitation and no access to RAF facilities (fixed term</w:t>
            </w:r>
            <w:r w:rsidR="00DC56C1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34692B">
              <w:rPr>
                <w:rFonts w:ascii="Open Sans" w:hAnsi="Open Sans" w:cs="Open Sans"/>
                <w:sz w:val="20"/>
                <w:szCs w:val="20"/>
              </w:rPr>
              <w:t xml:space="preserve"> not ongoing)</w:t>
            </w:r>
          </w:p>
        </w:tc>
        <w:tc>
          <w:tcPr>
            <w:tcW w:w="3187" w:type="dxa"/>
            <w:shd w:val="clear" w:color="auto" w:fill="FFD966" w:themeFill="accent4" w:themeFillTint="99"/>
          </w:tcPr>
          <w:p w14:paraId="1BABB3D2" w14:textId="599047C4" w:rsidR="004B4BD8" w:rsidRPr="0034692B" w:rsidRDefault="004B4BD8" w:rsidP="004B4BD8">
            <w:pPr>
              <w:rPr>
                <w:rFonts w:ascii="Open Sans" w:hAnsi="Open Sans" w:cs="Open Sans"/>
                <w:sz w:val="20"/>
                <w:szCs w:val="20"/>
              </w:rPr>
            </w:pPr>
            <w:r w:rsidRPr="0034692B">
              <w:rPr>
                <w:rFonts w:ascii="Open Sans" w:hAnsi="Open Sans" w:cs="Open Sans"/>
                <w:sz w:val="20"/>
                <w:szCs w:val="20"/>
              </w:rPr>
              <w:t>Welfare breaks – outside of the Serving breaks we offer</w:t>
            </w:r>
          </w:p>
        </w:tc>
        <w:tc>
          <w:tcPr>
            <w:tcW w:w="3261" w:type="dxa"/>
            <w:shd w:val="clear" w:color="auto" w:fill="F95D4D"/>
          </w:tcPr>
          <w:p w14:paraId="251E43ED" w14:textId="534E51AB" w:rsidR="004B4BD8" w:rsidRPr="0034692B" w:rsidRDefault="004B4BD8" w:rsidP="004B4BD8">
            <w:pPr>
              <w:rPr>
                <w:rFonts w:ascii="Open Sans" w:hAnsi="Open Sans" w:cs="Open Sans"/>
                <w:sz w:val="20"/>
                <w:szCs w:val="20"/>
              </w:rPr>
            </w:pPr>
            <w:r w:rsidRPr="0034692B">
              <w:rPr>
                <w:rFonts w:ascii="Open Sans" w:hAnsi="Open Sans" w:cs="Open Sans"/>
                <w:sz w:val="20"/>
                <w:szCs w:val="20"/>
              </w:rPr>
              <w:t>Private medical costs – out of scope</w:t>
            </w:r>
            <w:r w:rsidR="00982CB6" w:rsidRPr="0034692B">
              <w:rPr>
                <w:rFonts w:ascii="Open Sans" w:hAnsi="Open Sans" w:cs="Open Sans"/>
                <w:sz w:val="20"/>
                <w:szCs w:val="20"/>
              </w:rPr>
              <w:t xml:space="preserve"> for the Fund</w:t>
            </w:r>
          </w:p>
        </w:tc>
      </w:tr>
      <w:tr w:rsidR="004B4BD8" w14:paraId="704ABE08" w14:textId="77777777" w:rsidTr="00DC56C1">
        <w:tc>
          <w:tcPr>
            <w:tcW w:w="3333" w:type="dxa"/>
            <w:shd w:val="clear" w:color="auto" w:fill="C5E0B3" w:themeFill="accent6" w:themeFillTint="66"/>
          </w:tcPr>
          <w:p w14:paraId="1F3DD5BB" w14:textId="61518F69" w:rsidR="004B4BD8" w:rsidRPr="0034692B" w:rsidRDefault="004B4BD8" w:rsidP="004B4BD8">
            <w:pPr>
              <w:rPr>
                <w:rFonts w:ascii="Open Sans" w:hAnsi="Open Sans" w:cs="Open Sans"/>
                <w:sz w:val="20"/>
                <w:szCs w:val="20"/>
              </w:rPr>
            </w:pPr>
            <w:r w:rsidRPr="0034692B">
              <w:rPr>
                <w:rFonts w:ascii="Open Sans" w:hAnsi="Open Sans" w:cs="Open Sans"/>
                <w:sz w:val="20"/>
                <w:szCs w:val="20"/>
              </w:rPr>
              <w:t xml:space="preserve">Furniture after a change in circumstances, e.g. relationship breakdown. Particularly for children to support contact. </w:t>
            </w:r>
          </w:p>
        </w:tc>
        <w:tc>
          <w:tcPr>
            <w:tcW w:w="3187" w:type="dxa"/>
            <w:shd w:val="clear" w:color="auto" w:fill="FFD966" w:themeFill="accent4" w:themeFillTint="99"/>
          </w:tcPr>
          <w:p w14:paraId="223D17DD" w14:textId="3BDED8AA" w:rsidR="004B4BD8" w:rsidRPr="0034692B" w:rsidRDefault="00EB6D7D" w:rsidP="004B4BD8">
            <w:pPr>
              <w:rPr>
                <w:rFonts w:ascii="Open Sans" w:hAnsi="Open Sans" w:cs="Open Sans"/>
                <w:sz w:val="20"/>
                <w:szCs w:val="20"/>
              </w:rPr>
            </w:pPr>
            <w:r w:rsidRPr="0034692B">
              <w:rPr>
                <w:rFonts w:ascii="Open Sans" w:hAnsi="Open Sans" w:cs="Open Sans"/>
                <w:sz w:val="20"/>
                <w:szCs w:val="20"/>
              </w:rPr>
              <w:t>Physiotherapy – In some circumstances we can consider time limited specialist physiotherapy</w:t>
            </w:r>
          </w:p>
        </w:tc>
        <w:tc>
          <w:tcPr>
            <w:tcW w:w="3261" w:type="dxa"/>
            <w:shd w:val="clear" w:color="auto" w:fill="F95D4D"/>
          </w:tcPr>
          <w:p w14:paraId="1CC94437" w14:textId="352929BF" w:rsidR="004B4BD8" w:rsidRPr="0034692B" w:rsidRDefault="00EB6D7D" w:rsidP="004B4BD8">
            <w:pPr>
              <w:rPr>
                <w:rFonts w:ascii="Open Sans" w:hAnsi="Open Sans" w:cs="Open Sans"/>
                <w:sz w:val="20"/>
                <w:szCs w:val="20"/>
              </w:rPr>
            </w:pPr>
            <w:r w:rsidRPr="0034692B">
              <w:rPr>
                <w:rFonts w:ascii="Open Sans" w:hAnsi="Open Sans" w:cs="Open Sans"/>
                <w:sz w:val="20"/>
                <w:szCs w:val="20"/>
              </w:rPr>
              <w:t>RAF Benevolent Fund subsidised breaks – We cannot consider a grant towards the personal contribution we request for breaks provided by us</w:t>
            </w:r>
          </w:p>
        </w:tc>
      </w:tr>
      <w:tr w:rsidR="004B4BD8" w14:paraId="119B1AE7" w14:textId="77777777" w:rsidTr="00DC56C1">
        <w:tc>
          <w:tcPr>
            <w:tcW w:w="3333" w:type="dxa"/>
            <w:shd w:val="clear" w:color="auto" w:fill="C5E0B3" w:themeFill="accent6" w:themeFillTint="66"/>
          </w:tcPr>
          <w:p w14:paraId="7E6920C1" w14:textId="4ED0FD9F" w:rsidR="004B4BD8" w:rsidRPr="0034692B" w:rsidRDefault="004B4BD8" w:rsidP="004B4BD8">
            <w:pPr>
              <w:rPr>
                <w:rFonts w:ascii="Open Sans" w:hAnsi="Open Sans" w:cs="Open Sans"/>
                <w:sz w:val="20"/>
                <w:szCs w:val="20"/>
              </w:rPr>
            </w:pPr>
            <w:r w:rsidRPr="0034692B">
              <w:rPr>
                <w:rFonts w:ascii="Open Sans" w:hAnsi="Open Sans" w:cs="Open Sans"/>
                <w:sz w:val="20"/>
                <w:szCs w:val="20"/>
              </w:rPr>
              <w:t xml:space="preserve">Training costs for personal on medical discharge – when resettlement isn’t sufficient – can also be considered on a </w:t>
            </w:r>
            <w:r w:rsidR="00DC56C1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34692B">
              <w:rPr>
                <w:rFonts w:ascii="Open Sans" w:hAnsi="Open Sans" w:cs="Open Sans"/>
                <w:sz w:val="20"/>
                <w:szCs w:val="20"/>
              </w:rPr>
              <w:t>ajor</w:t>
            </w:r>
            <w:r w:rsidR="00DC56C1">
              <w:rPr>
                <w:rFonts w:ascii="Open Sans" w:hAnsi="Open Sans" w:cs="Open Sans"/>
                <w:sz w:val="20"/>
                <w:szCs w:val="20"/>
              </w:rPr>
              <w:t xml:space="preserve"> App</w:t>
            </w:r>
          </w:p>
        </w:tc>
        <w:tc>
          <w:tcPr>
            <w:tcW w:w="3187" w:type="dxa"/>
            <w:shd w:val="clear" w:color="auto" w:fill="FFD966" w:themeFill="accent4" w:themeFillTint="99"/>
          </w:tcPr>
          <w:p w14:paraId="221A8307" w14:textId="0FEFDCC1" w:rsidR="004B4BD8" w:rsidRPr="0034692B" w:rsidRDefault="00EB6D7D" w:rsidP="004B4BD8">
            <w:pPr>
              <w:rPr>
                <w:rFonts w:ascii="Open Sans" w:hAnsi="Open Sans" w:cs="Open Sans"/>
                <w:sz w:val="20"/>
                <w:szCs w:val="20"/>
              </w:rPr>
            </w:pPr>
            <w:r w:rsidRPr="0034692B">
              <w:rPr>
                <w:rFonts w:ascii="Open Sans" w:hAnsi="Open Sans" w:cs="Open Sans"/>
                <w:sz w:val="20"/>
                <w:szCs w:val="20"/>
              </w:rPr>
              <w:t xml:space="preserve">Play therapy – In some circumstances we can consider time limited specialist play therapy </w:t>
            </w:r>
          </w:p>
        </w:tc>
        <w:tc>
          <w:tcPr>
            <w:tcW w:w="3261" w:type="dxa"/>
            <w:shd w:val="clear" w:color="auto" w:fill="F95D4D"/>
          </w:tcPr>
          <w:p w14:paraId="6E216135" w14:textId="77777777" w:rsidR="004B4BD8" w:rsidRPr="0034692B" w:rsidRDefault="004B4BD8" w:rsidP="004B4B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4BD8" w14:paraId="747D1EE5" w14:textId="77777777" w:rsidTr="00DC56C1">
        <w:tc>
          <w:tcPr>
            <w:tcW w:w="3333" w:type="dxa"/>
            <w:shd w:val="clear" w:color="auto" w:fill="C5E0B3" w:themeFill="accent6" w:themeFillTint="66"/>
          </w:tcPr>
          <w:p w14:paraId="22843BBB" w14:textId="60AC7763" w:rsidR="004B4BD8" w:rsidRPr="0034692B" w:rsidRDefault="001F5755" w:rsidP="004B4BD8">
            <w:pPr>
              <w:rPr>
                <w:rFonts w:ascii="Open Sans" w:hAnsi="Open Sans" w:cs="Open Sans"/>
                <w:sz w:val="20"/>
                <w:szCs w:val="20"/>
              </w:rPr>
            </w:pPr>
            <w:r w:rsidRPr="0034692B">
              <w:rPr>
                <w:rFonts w:ascii="Open Sans" w:hAnsi="Open Sans" w:cs="Open Sans"/>
                <w:sz w:val="20"/>
                <w:szCs w:val="20"/>
              </w:rPr>
              <w:t>Emergency day to day living costs. E.g. due to bereavement, ill-health, relationship breakdown</w:t>
            </w:r>
          </w:p>
        </w:tc>
        <w:tc>
          <w:tcPr>
            <w:tcW w:w="3187" w:type="dxa"/>
            <w:shd w:val="clear" w:color="auto" w:fill="FFD966" w:themeFill="accent4" w:themeFillTint="99"/>
          </w:tcPr>
          <w:p w14:paraId="45F432F9" w14:textId="77777777" w:rsidR="004B4BD8" w:rsidRPr="0034692B" w:rsidRDefault="004B4BD8" w:rsidP="004B4B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95D4D"/>
          </w:tcPr>
          <w:p w14:paraId="44546395" w14:textId="77777777" w:rsidR="004B4BD8" w:rsidRPr="0034692B" w:rsidRDefault="004B4BD8" w:rsidP="004B4B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4BD8" w14:paraId="35735C51" w14:textId="77777777" w:rsidTr="00DC56C1">
        <w:tc>
          <w:tcPr>
            <w:tcW w:w="3333" w:type="dxa"/>
            <w:shd w:val="clear" w:color="auto" w:fill="C5E0B3" w:themeFill="accent6" w:themeFillTint="66"/>
          </w:tcPr>
          <w:p w14:paraId="0663D215" w14:textId="3D16AA37" w:rsidR="004B4BD8" w:rsidRPr="0034692B" w:rsidRDefault="004B4BD8" w:rsidP="004B4BD8">
            <w:pPr>
              <w:rPr>
                <w:rFonts w:ascii="Open Sans" w:hAnsi="Open Sans" w:cs="Open Sans"/>
                <w:sz w:val="20"/>
                <w:szCs w:val="20"/>
              </w:rPr>
            </w:pPr>
            <w:r w:rsidRPr="0034692B">
              <w:rPr>
                <w:rFonts w:ascii="Open Sans" w:hAnsi="Open Sans" w:cs="Open Sans"/>
                <w:sz w:val="20"/>
                <w:szCs w:val="20"/>
              </w:rPr>
              <w:t>OT assessment – RAFBF will organise and pay our provider direct</w:t>
            </w:r>
            <w:r w:rsidR="00EB6D7D" w:rsidRPr="0034692B">
              <w:rPr>
                <w:rFonts w:ascii="Open Sans" w:hAnsi="Open Sans" w:cs="Open Sans"/>
                <w:sz w:val="20"/>
                <w:szCs w:val="20"/>
              </w:rPr>
              <w:t>- See Annex B</w:t>
            </w:r>
          </w:p>
        </w:tc>
        <w:tc>
          <w:tcPr>
            <w:tcW w:w="3187" w:type="dxa"/>
            <w:shd w:val="clear" w:color="auto" w:fill="FFD966" w:themeFill="accent4" w:themeFillTint="99"/>
          </w:tcPr>
          <w:p w14:paraId="3E7F3204" w14:textId="77777777" w:rsidR="004B4BD8" w:rsidRPr="0034692B" w:rsidRDefault="004B4BD8" w:rsidP="004B4B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95D4D"/>
          </w:tcPr>
          <w:p w14:paraId="30AE9ABF" w14:textId="77777777" w:rsidR="004B4BD8" w:rsidRPr="0034692B" w:rsidRDefault="004B4BD8" w:rsidP="004B4BD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A54F1C6" w14:textId="3A558EA4" w:rsidR="000A0FA5" w:rsidRDefault="000A0FA5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7F4E0DE7" w14:textId="5F8F9692" w:rsidR="00EB6D7D" w:rsidRDefault="00AF252B">
      <w:pPr>
        <w:rPr>
          <w:rFonts w:ascii="Open Sans" w:hAnsi="Open Sans" w:cs="Open Sans"/>
          <w:sz w:val="20"/>
          <w:szCs w:val="20"/>
        </w:rPr>
      </w:pPr>
      <w:r>
        <w:rPr>
          <w:rFonts w:ascii="Helvetica" w:hAnsi="Helvetica" w:cs="Helvetica"/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75202558" wp14:editId="28ABCD64">
            <wp:simplePos x="0" y="0"/>
            <wp:positionH relativeFrom="column">
              <wp:posOffset>3019425</wp:posOffset>
            </wp:positionH>
            <wp:positionV relativeFrom="paragraph">
              <wp:posOffset>-94615</wp:posOffset>
            </wp:positionV>
            <wp:extent cx="2419350" cy="718685"/>
            <wp:effectExtent l="0" t="0" r="0" b="5715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1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28F">
        <w:rPr>
          <w:rFonts w:ascii="Verdana" w:hAnsi="Verdana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22D3D72" wp14:editId="25D8F392">
            <wp:simplePos x="0" y="0"/>
            <wp:positionH relativeFrom="column">
              <wp:posOffset>182880</wp:posOffset>
            </wp:positionH>
            <wp:positionV relativeFrom="paragraph">
              <wp:posOffset>-247650</wp:posOffset>
            </wp:positionV>
            <wp:extent cx="2324100" cy="871222"/>
            <wp:effectExtent l="0" t="0" r="0" b="5080"/>
            <wp:wrapNone/>
            <wp:docPr id="5" name="Picture 5" descr="C:\Users\Nikki\Documents\My Dropbox\Mack Studios\The_OT_Practice\Logos\JPEG\THe_OT_Practice_Logo_RGB_96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ki\Documents\My Dropbox\Mack Studios\The_OT_Practice\Logos\JPEG\THe_OT_Practice_Logo_RGB_96dp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1" b="20008"/>
                    <a:stretch/>
                  </pic:blipFill>
                  <pic:spPr bwMode="auto">
                    <a:xfrm>
                      <a:off x="0" y="0"/>
                      <a:ext cx="2324100" cy="87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800E7" w14:textId="77777777" w:rsidR="00AF252B" w:rsidRDefault="00AF252B" w:rsidP="00AF252B">
      <w:pPr>
        <w:rPr>
          <w:rFonts w:ascii="Open Sans" w:hAnsi="Open Sans" w:cs="Open Sans"/>
          <w:sz w:val="20"/>
          <w:szCs w:val="20"/>
        </w:rPr>
      </w:pPr>
    </w:p>
    <w:p w14:paraId="71F6E750" w14:textId="4EE26CE2" w:rsidR="00AF252B" w:rsidRDefault="00AF252B" w:rsidP="00AF252B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Annex B – OT assessment request form</w:t>
      </w:r>
    </w:p>
    <w:p w14:paraId="2F62BF27" w14:textId="3C193FCD" w:rsidR="000A0FA5" w:rsidRPr="00FB4CF0" w:rsidRDefault="00DC56C1" w:rsidP="000A0FA5">
      <w:pPr>
        <w:spacing w:line="360" w:lineRule="auto"/>
        <w:jc w:val="center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t>ANNEX B</w:t>
      </w:r>
      <w:r w:rsidRPr="00FB4CF0">
        <w:rPr>
          <w:rFonts w:ascii="Arial" w:eastAsia="Times" w:hAnsi="Arial" w:cs="Arial"/>
          <w:b/>
        </w:rPr>
        <w:t xml:space="preserve"> </w:t>
      </w:r>
      <w:r>
        <w:rPr>
          <w:rFonts w:ascii="Arial" w:eastAsia="Times" w:hAnsi="Arial" w:cs="Arial"/>
          <w:b/>
        </w:rPr>
        <w:t xml:space="preserve">- </w:t>
      </w:r>
      <w:r w:rsidR="000A0FA5" w:rsidRPr="00FB4CF0">
        <w:rPr>
          <w:rFonts w:ascii="Arial" w:eastAsia="Times" w:hAnsi="Arial" w:cs="Arial"/>
          <w:b/>
        </w:rPr>
        <w:t>REQUEST FOR OT ASSESSMENT</w:t>
      </w:r>
      <w:r>
        <w:rPr>
          <w:rFonts w:ascii="Arial" w:eastAsia="Times" w:hAnsi="Arial" w:cs="Arial"/>
          <w:b/>
        </w:rPr>
        <w:t xml:space="preserve"> </w:t>
      </w:r>
    </w:p>
    <w:p w14:paraId="7A4C0C9D" w14:textId="77777777" w:rsidR="000A0FA5" w:rsidRPr="00482AC9" w:rsidRDefault="000A0FA5" w:rsidP="00A00426">
      <w:pPr>
        <w:spacing w:before="120" w:after="0" w:line="360" w:lineRule="auto"/>
        <w:ind w:left="-426"/>
        <w:rPr>
          <w:rFonts w:ascii="Arial" w:eastAsia="Times" w:hAnsi="Arial" w:cs="Arial"/>
          <w:b/>
        </w:rPr>
      </w:pPr>
      <w:r w:rsidRPr="00482AC9">
        <w:rPr>
          <w:rFonts w:ascii="Arial" w:eastAsia="Times" w:hAnsi="Arial" w:cs="Arial"/>
          <w:b/>
        </w:rPr>
        <w:t>Client Details</w:t>
      </w:r>
      <w:r>
        <w:rPr>
          <w:rFonts w:ascii="Arial" w:eastAsia="Times" w:hAnsi="Arial" w:cs="Arial"/>
          <w:b/>
        </w:rPr>
        <w:t>:</w:t>
      </w: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5529"/>
        <w:gridCol w:w="3828"/>
      </w:tblGrid>
      <w:tr w:rsidR="000A0FA5" w:rsidRPr="00482AC9" w14:paraId="215BDDAC" w14:textId="77777777" w:rsidTr="000A0FA5">
        <w:tc>
          <w:tcPr>
            <w:tcW w:w="5529" w:type="dxa"/>
            <w:shd w:val="clear" w:color="auto" w:fill="D9D9D9" w:themeFill="background1" w:themeFillShade="D9"/>
          </w:tcPr>
          <w:p w14:paraId="528CCDE2" w14:textId="77777777" w:rsidR="000A0FA5" w:rsidRPr="00B61EBD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  <w:r w:rsidRPr="00B61EBD">
              <w:rPr>
                <w:rFonts w:ascii="Arial" w:eastAsia="Times" w:hAnsi="Arial" w:cs="Arial"/>
              </w:rPr>
              <w:t>Date of Referral:</w:t>
            </w:r>
          </w:p>
        </w:tc>
        <w:tc>
          <w:tcPr>
            <w:tcW w:w="3828" w:type="dxa"/>
          </w:tcPr>
          <w:p w14:paraId="7EC331D6" w14:textId="77777777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  <w:sz w:val="20"/>
              </w:rPr>
            </w:pPr>
          </w:p>
        </w:tc>
      </w:tr>
      <w:tr w:rsidR="000A0FA5" w:rsidRPr="00482AC9" w14:paraId="011726AA" w14:textId="77777777" w:rsidTr="000A0FA5">
        <w:tc>
          <w:tcPr>
            <w:tcW w:w="5529" w:type="dxa"/>
            <w:shd w:val="clear" w:color="auto" w:fill="D9D9D9" w:themeFill="background1" w:themeFillShade="D9"/>
          </w:tcPr>
          <w:p w14:paraId="5C53DDEF" w14:textId="64187E30" w:rsidR="000A0FA5" w:rsidRPr="00B61EBD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  <w:r w:rsidRPr="00B61EBD">
              <w:rPr>
                <w:rFonts w:ascii="Arial" w:eastAsia="Times" w:hAnsi="Arial" w:cs="Arial"/>
              </w:rPr>
              <w:t>Name:</w:t>
            </w:r>
          </w:p>
        </w:tc>
        <w:tc>
          <w:tcPr>
            <w:tcW w:w="3828" w:type="dxa"/>
          </w:tcPr>
          <w:p w14:paraId="1875FA7C" w14:textId="0A202A95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  <w:sz w:val="20"/>
              </w:rPr>
            </w:pPr>
          </w:p>
        </w:tc>
      </w:tr>
      <w:tr w:rsidR="000A0FA5" w:rsidRPr="00482AC9" w14:paraId="23163CAE" w14:textId="77777777" w:rsidTr="000A0FA5">
        <w:tc>
          <w:tcPr>
            <w:tcW w:w="5529" w:type="dxa"/>
            <w:shd w:val="clear" w:color="auto" w:fill="D9D9D9" w:themeFill="background1" w:themeFillShade="D9"/>
          </w:tcPr>
          <w:p w14:paraId="70330366" w14:textId="77777777" w:rsidR="000A0FA5" w:rsidRPr="00B61EBD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  <w:r w:rsidRPr="00B61EBD">
              <w:rPr>
                <w:rFonts w:ascii="Arial" w:eastAsia="Times" w:hAnsi="Arial" w:cs="Arial"/>
              </w:rPr>
              <w:t>RAFBF Reference No:</w:t>
            </w:r>
          </w:p>
        </w:tc>
        <w:tc>
          <w:tcPr>
            <w:tcW w:w="3828" w:type="dxa"/>
          </w:tcPr>
          <w:p w14:paraId="7016505F" w14:textId="2FC9E93B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  <w:sz w:val="20"/>
              </w:rPr>
            </w:pPr>
          </w:p>
        </w:tc>
      </w:tr>
      <w:tr w:rsidR="000A0FA5" w:rsidRPr="00482AC9" w14:paraId="6CDC11AC" w14:textId="77777777" w:rsidTr="000A0FA5">
        <w:tc>
          <w:tcPr>
            <w:tcW w:w="5529" w:type="dxa"/>
            <w:shd w:val="clear" w:color="auto" w:fill="D9D9D9" w:themeFill="background1" w:themeFillShade="D9"/>
          </w:tcPr>
          <w:p w14:paraId="2722B5E8" w14:textId="77777777" w:rsidR="000A0FA5" w:rsidRPr="00B61EBD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  <w:r w:rsidRPr="00B61EBD">
              <w:rPr>
                <w:rFonts w:ascii="Arial" w:eastAsia="Times" w:hAnsi="Arial" w:cs="Arial"/>
              </w:rPr>
              <w:t>Address:</w:t>
            </w:r>
          </w:p>
        </w:tc>
        <w:tc>
          <w:tcPr>
            <w:tcW w:w="3828" w:type="dxa"/>
          </w:tcPr>
          <w:p w14:paraId="79A93ED3" w14:textId="2A53EFB9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  <w:sz w:val="20"/>
              </w:rPr>
            </w:pPr>
          </w:p>
        </w:tc>
      </w:tr>
      <w:tr w:rsidR="000A0FA5" w:rsidRPr="00482AC9" w14:paraId="39BF21BB" w14:textId="77777777" w:rsidTr="000A0FA5">
        <w:tc>
          <w:tcPr>
            <w:tcW w:w="5529" w:type="dxa"/>
            <w:shd w:val="clear" w:color="auto" w:fill="D9D9D9" w:themeFill="background1" w:themeFillShade="D9"/>
          </w:tcPr>
          <w:p w14:paraId="519ED869" w14:textId="77777777" w:rsidR="000A0FA5" w:rsidRPr="00B61EBD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  <w:r w:rsidRPr="00B61EBD">
              <w:rPr>
                <w:rFonts w:ascii="Arial" w:eastAsia="Times" w:hAnsi="Arial" w:cs="Arial"/>
              </w:rPr>
              <w:t>Postcode:</w:t>
            </w:r>
          </w:p>
        </w:tc>
        <w:tc>
          <w:tcPr>
            <w:tcW w:w="3828" w:type="dxa"/>
          </w:tcPr>
          <w:p w14:paraId="55E127C2" w14:textId="72B1AE97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  <w:sz w:val="20"/>
              </w:rPr>
            </w:pPr>
          </w:p>
        </w:tc>
      </w:tr>
      <w:tr w:rsidR="000A0FA5" w:rsidRPr="00482AC9" w14:paraId="0F52845F" w14:textId="77777777" w:rsidTr="000A0FA5">
        <w:tc>
          <w:tcPr>
            <w:tcW w:w="5529" w:type="dxa"/>
            <w:shd w:val="clear" w:color="auto" w:fill="D9D9D9" w:themeFill="background1" w:themeFillShade="D9"/>
          </w:tcPr>
          <w:p w14:paraId="747DDE1E" w14:textId="77777777" w:rsidR="000A0FA5" w:rsidRPr="00B61EBD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  <w:r w:rsidRPr="00B61EBD">
              <w:rPr>
                <w:rFonts w:ascii="Arial" w:eastAsia="Times" w:hAnsi="Arial" w:cs="Arial"/>
              </w:rPr>
              <w:t>Telephone No:</w:t>
            </w:r>
          </w:p>
        </w:tc>
        <w:tc>
          <w:tcPr>
            <w:tcW w:w="3828" w:type="dxa"/>
          </w:tcPr>
          <w:p w14:paraId="1BBF2747" w14:textId="77777777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  <w:sz w:val="20"/>
              </w:rPr>
            </w:pPr>
          </w:p>
        </w:tc>
      </w:tr>
      <w:tr w:rsidR="000A0FA5" w:rsidRPr="00482AC9" w14:paraId="0FC774B4" w14:textId="77777777" w:rsidTr="000A0FA5">
        <w:tc>
          <w:tcPr>
            <w:tcW w:w="5529" w:type="dxa"/>
            <w:shd w:val="clear" w:color="auto" w:fill="D9D9D9" w:themeFill="background1" w:themeFillShade="D9"/>
          </w:tcPr>
          <w:p w14:paraId="6BACDF1D" w14:textId="23043029" w:rsidR="000A0FA5" w:rsidRPr="00B61EBD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  <w:r>
              <w:rPr>
                <w:rFonts w:ascii="Arial" w:eastAsia="Times" w:hAnsi="Arial" w:cs="Arial"/>
              </w:rPr>
              <w:t xml:space="preserve">Non-MoD </w:t>
            </w:r>
            <w:r w:rsidRPr="00B61EBD">
              <w:rPr>
                <w:rFonts w:ascii="Arial" w:eastAsia="Times" w:hAnsi="Arial" w:cs="Arial"/>
              </w:rPr>
              <w:t>Email (if available):</w:t>
            </w:r>
          </w:p>
        </w:tc>
        <w:tc>
          <w:tcPr>
            <w:tcW w:w="3828" w:type="dxa"/>
          </w:tcPr>
          <w:p w14:paraId="61F85AFD" w14:textId="77777777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  <w:sz w:val="20"/>
              </w:rPr>
            </w:pPr>
          </w:p>
        </w:tc>
      </w:tr>
      <w:tr w:rsidR="000A0FA5" w:rsidRPr="00482AC9" w14:paraId="58242596" w14:textId="77777777" w:rsidTr="000A0FA5">
        <w:tc>
          <w:tcPr>
            <w:tcW w:w="5529" w:type="dxa"/>
            <w:shd w:val="clear" w:color="auto" w:fill="D9D9D9" w:themeFill="background1" w:themeFillShade="D9"/>
          </w:tcPr>
          <w:p w14:paraId="71D4DA3B" w14:textId="77777777" w:rsidR="000A0FA5" w:rsidRPr="00B61EBD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  <w:r w:rsidRPr="00B61EBD">
              <w:rPr>
                <w:rFonts w:ascii="Arial" w:eastAsia="Times" w:hAnsi="Arial" w:cs="Arial"/>
              </w:rPr>
              <w:t>Date of Birth:</w:t>
            </w:r>
          </w:p>
        </w:tc>
        <w:tc>
          <w:tcPr>
            <w:tcW w:w="3828" w:type="dxa"/>
          </w:tcPr>
          <w:p w14:paraId="0DC4F628" w14:textId="77777777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  <w:sz w:val="20"/>
              </w:rPr>
            </w:pPr>
          </w:p>
        </w:tc>
      </w:tr>
      <w:tr w:rsidR="000A0FA5" w:rsidRPr="00482AC9" w14:paraId="3E6B5879" w14:textId="77777777" w:rsidTr="000A0FA5">
        <w:tc>
          <w:tcPr>
            <w:tcW w:w="5529" w:type="dxa"/>
            <w:shd w:val="clear" w:color="auto" w:fill="D9D9D9" w:themeFill="background1" w:themeFillShade="D9"/>
          </w:tcPr>
          <w:p w14:paraId="7DC2C926" w14:textId="77777777" w:rsidR="000A0FA5" w:rsidRPr="00B61EBD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  <w:r w:rsidRPr="00B61EBD">
              <w:rPr>
                <w:rFonts w:ascii="Arial" w:eastAsia="Times" w:hAnsi="Arial" w:cs="Arial"/>
              </w:rPr>
              <w:t xml:space="preserve">Does client require someone else present at assessment? </w:t>
            </w:r>
          </w:p>
          <w:p w14:paraId="34ABB8F5" w14:textId="77777777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  <w:r w:rsidRPr="002018A1">
              <w:rPr>
                <w:rFonts w:ascii="Arial" w:eastAsia="Times" w:hAnsi="Arial" w:cs="Arial"/>
                <w:i/>
                <w:sz w:val="20"/>
              </w:rPr>
              <w:t>If so please provide contact details:</w:t>
            </w:r>
          </w:p>
        </w:tc>
        <w:tc>
          <w:tcPr>
            <w:tcW w:w="3828" w:type="dxa"/>
          </w:tcPr>
          <w:p w14:paraId="3AE3561D" w14:textId="77777777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  <w:sz w:val="20"/>
              </w:rPr>
            </w:pPr>
          </w:p>
        </w:tc>
      </w:tr>
      <w:tr w:rsidR="000A0FA5" w:rsidRPr="00482AC9" w14:paraId="01197CCC" w14:textId="77777777" w:rsidTr="000A0FA5">
        <w:tc>
          <w:tcPr>
            <w:tcW w:w="5529" w:type="dxa"/>
            <w:shd w:val="clear" w:color="auto" w:fill="D9D9D9" w:themeFill="background1" w:themeFillShade="D9"/>
          </w:tcPr>
          <w:p w14:paraId="372DEDCD" w14:textId="77777777" w:rsidR="000A0FA5" w:rsidRPr="00E70893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  <w:r w:rsidRPr="00E70893">
              <w:rPr>
                <w:rFonts w:ascii="Arial" w:eastAsia="Times" w:hAnsi="Arial" w:cs="Arial"/>
              </w:rPr>
              <w:t xml:space="preserve">Is client aware of, and in agreement with the referral? </w:t>
            </w:r>
          </w:p>
        </w:tc>
        <w:tc>
          <w:tcPr>
            <w:tcW w:w="3828" w:type="dxa"/>
          </w:tcPr>
          <w:p w14:paraId="7808B520" w14:textId="77777777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  <w:sz w:val="20"/>
              </w:rPr>
            </w:pPr>
          </w:p>
        </w:tc>
      </w:tr>
      <w:tr w:rsidR="000A0FA5" w:rsidRPr="00482AC9" w14:paraId="2CE9A73A" w14:textId="77777777" w:rsidTr="000A0FA5">
        <w:tc>
          <w:tcPr>
            <w:tcW w:w="5529" w:type="dxa"/>
            <w:shd w:val="clear" w:color="auto" w:fill="D9D9D9" w:themeFill="background1" w:themeFillShade="D9"/>
          </w:tcPr>
          <w:p w14:paraId="49D54E70" w14:textId="77777777" w:rsidR="000A0FA5" w:rsidRPr="00E70893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  <w:r w:rsidRPr="00E70893">
              <w:rPr>
                <w:rFonts w:ascii="Arial" w:eastAsia="Times" w:hAnsi="Arial" w:cs="Arial"/>
              </w:rPr>
              <w:t>The client has given RAFBF permission for information that may contain special category data to be shared with RAFBF’s Preferred Mobility Equipment Provider via email?</w:t>
            </w:r>
          </w:p>
        </w:tc>
        <w:tc>
          <w:tcPr>
            <w:tcW w:w="3828" w:type="dxa"/>
          </w:tcPr>
          <w:p w14:paraId="172EFE9A" w14:textId="77777777" w:rsidR="000A0FA5" w:rsidRDefault="000A0FA5" w:rsidP="00C2307E">
            <w:pPr>
              <w:spacing w:line="276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eastAsia="Times" w:hAnsi="Arial" w:cs="Arial"/>
                <w:sz w:val="20"/>
              </w:rPr>
              <w:t>Yes</w:t>
            </w:r>
            <w:r>
              <w:rPr>
                <w:rFonts w:ascii="Arial" w:eastAsia="Times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32"/>
                </w:rPr>
                <w:id w:val="-7498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  <w:p w14:paraId="00EA05B5" w14:textId="77777777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  <w:sz w:val="20"/>
              </w:rPr>
            </w:pPr>
            <w:r w:rsidRPr="00B61EBD">
              <w:rPr>
                <w:rFonts w:ascii="Arial" w:hAnsi="Arial" w:cs="Arial"/>
                <w:sz w:val="20"/>
              </w:rPr>
              <w:t>No</w:t>
            </w:r>
            <w:r>
              <w:rPr>
                <w:rFonts w:ascii="Arial" w:hAnsi="Arial" w:cs="Arial"/>
                <w:sz w:val="18"/>
              </w:rPr>
              <w:tab/>
            </w:r>
            <w:sdt>
              <w:sdtPr>
                <w:rPr>
                  <w:rFonts w:ascii="Arial" w:hAnsi="Arial" w:cs="Arial"/>
                  <w:sz w:val="32"/>
                </w:rPr>
                <w:id w:val="169912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</w:tr>
      <w:tr w:rsidR="000A0FA5" w:rsidRPr="00482AC9" w14:paraId="65524D02" w14:textId="77777777" w:rsidTr="000A0FA5">
        <w:tc>
          <w:tcPr>
            <w:tcW w:w="5529" w:type="dxa"/>
            <w:shd w:val="clear" w:color="auto" w:fill="D9D9D9" w:themeFill="background1" w:themeFillShade="D9"/>
          </w:tcPr>
          <w:p w14:paraId="1AC137F0" w14:textId="77777777" w:rsidR="000A0FA5" w:rsidRPr="00E70893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  <w:r w:rsidRPr="00E70893">
              <w:rPr>
                <w:rFonts w:ascii="Arial" w:eastAsia="Times" w:hAnsi="Arial" w:cs="Arial"/>
              </w:rPr>
              <w:t>Case Worker details (if relevant):</w:t>
            </w:r>
          </w:p>
        </w:tc>
        <w:tc>
          <w:tcPr>
            <w:tcW w:w="3828" w:type="dxa"/>
          </w:tcPr>
          <w:p w14:paraId="018BA555" w14:textId="77777777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  <w:sz w:val="20"/>
              </w:rPr>
            </w:pPr>
          </w:p>
        </w:tc>
      </w:tr>
    </w:tbl>
    <w:p w14:paraId="2B9AEA83" w14:textId="2738A388" w:rsidR="000A0FA5" w:rsidRPr="00044A98" w:rsidRDefault="000A0FA5" w:rsidP="00A00426">
      <w:pPr>
        <w:spacing w:before="120" w:after="0" w:line="360" w:lineRule="auto"/>
        <w:ind w:left="-426"/>
        <w:rPr>
          <w:rFonts w:ascii="Arial" w:eastAsia="Times" w:hAnsi="Arial" w:cs="Arial"/>
          <w:b/>
        </w:rPr>
      </w:pPr>
      <w:r w:rsidRPr="00044A98">
        <w:rPr>
          <w:rFonts w:ascii="Arial" w:eastAsia="Times" w:hAnsi="Arial" w:cs="Arial"/>
          <w:b/>
        </w:rPr>
        <w:t>Background Information</w:t>
      </w:r>
      <w:r>
        <w:rPr>
          <w:rFonts w:ascii="Arial" w:eastAsia="Times" w:hAnsi="Arial" w:cs="Arial"/>
          <w:b/>
        </w:rPr>
        <w:t>:</w:t>
      </w: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0A0FA5" w:rsidRPr="00482AC9" w14:paraId="76457C86" w14:textId="77777777" w:rsidTr="000A0FA5">
        <w:trPr>
          <w:trHeight w:val="228"/>
        </w:trPr>
        <w:tc>
          <w:tcPr>
            <w:tcW w:w="9357" w:type="dxa"/>
            <w:shd w:val="clear" w:color="auto" w:fill="D9D9D9" w:themeFill="background1" w:themeFillShade="D9"/>
          </w:tcPr>
          <w:p w14:paraId="71236779" w14:textId="77777777" w:rsidR="000A0FA5" w:rsidRPr="00044A98" w:rsidRDefault="000A0FA5" w:rsidP="00C2307E">
            <w:pPr>
              <w:rPr>
                <w:rFonts w:ascii="Arial" w:eastAsia="Times" w:hAnsi="Arial" w:cs="Arial"/>
                <w:sz w:val="20"/>
              </w:rPr>
            </w:pPr>
            <w:r w:rsidRPr="00044A98">
              <w:rPr>
                <w:rFonts w:ascii="Arial" w:eastAsia="Times" w:hAnsi="Arial" w:cs="Arial"/>
              </w:rPr>
              <w:t>Please describe the client’s social situation i.e. who they live with</w:t>
            </w:r>
            <w:r w:rsidRPr="001E114B">
              <w:rPr>
                <w:rFonts w:ascii="Arial" w:eastAsia="Times" w:hAnsi="Arial" w:cs="Arial"/>
                <w:shd w:val="clear" w:color="auto" w:fill="D9D9D9" w:themeFill="background1" w:themeFillShade="D9"/>
              </w:rPr>
              <w:t>,</w:t>
            </w:r>
            <w:r w:rsidRPr="00044A98">
              <w:rPr>
                <w:rFonts w:ascii="Arial" w:eastAsia="Times" w:hAnsi="Arial" w:cs="Arial"/>
              </w:rPr>
              <w:t xml:space="preserve"> type and ownership of property:</w:t>
            </w:r>
          </w:p>
        </w:tc>
      </w:tr>
      <w:tr w:rsidR="000A0FA5" w:rsidRPr="00482AC9" w14:paraId="6EA00258" w14:textId="77777777" w:rsidTr="000A0FA5">
        <w:trPr>
          <w:trHeight w:val="576"/>
        </w:trPr>
        <w:tc>
          <w:tcPr>
            <w:tcW w:w="9357" w:type="dxa"/>
          </w:tcPr>
          <w:p w14:paraId="62C70C5A" w14:textId="77777777" w:rsidR="000A0FA5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</w:p>
          <w:p w14:paraId="0931B34A" w14:textId="77777777" w:rsidR="000A0FA5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</w:p>
          <w:p w14:paraId="52B7C226" w14:textId="77777777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</w:p>
        </w:tc>
      </w:tr>
      <w:tr w:rsidR="000A0FA5" w:rsidRPr="00482AC9" w14:paraId="50A49962" w14:textId="77777777" w:rsidTr="000A0FA5">
        <w:trPr>
          <w:trHeight w:val="260"/>
        </w:trPr>
        <w:tc>
          <w:tcPr>
            <w:tcW w:w="9357" w:type="dxa"/>
            <w:shd w:val="clear" w:color="auto" w:fill="D9D9D9" w:themeFill="background1" w:themeFillShade="D9"/>
          </w:tcPr>
          <w:p w14:paraId="0B86E24F" w14:textId="77777777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  <w:sz w:val="20"/>
              </w:rPr>
            </w:pPr>
            <w:r w:rsidRPr="00044A98">
              <w:rPr>
                <w:rFonts w:ascii="Arial" w:eastAsia="Times" w:hAnsi="Arial" w:cs="Arial"/>
              </w:rPr>
              <w:t xml:space="preserve">Please describe the client’s current medical diagnosis (please include mental and physical health): </w:t>
            </w:r>
          </w:p>
        </w:tc>
      </w:tr>
      <w:tr w:rsidR="000A0FA5" w:rsidRPr="00482AC9" w14:paraId="4E734D4D" w14:textId="77777777" w:rsidTr="000A0FA5">
        <w:trPr>
          <w:trHeight w:val="576"/>
        </w:trPr>
        <w:tc>
          <w:tcPr>
            <w:tcW w:w="9357" w:type="dxa"/>
          </w:tcPr>
          <w:p w14:paraId="559D36A4" w14:textId="77777777" w:rsidR="000A0FA5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</w:p>
          <w:p w14:paraId="0B461CF4" w14:textId="77777777" w:rsidR="000A0FA5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</w:p>
          <w:p w14:paraId="1BD17B49" w14:textId="77777777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</w:p>
        </w:tc>
      </w:tr>
      <w:tr w:rsidR="000A0FA5" w:rsidRPr="00482AC9" w14:paraId="3D008A66" w14:textId="77777777" w:rsidTr="000A0FA5">
        <w:trPr>
          <w:trHeight w:val="614"/>
        </w:trPr>
        <w:tc>
          <w:tcPr>
            <w:tcW w:w="9357" w:type="dxa"/>
            <w:shd w:val="clear" w:color="auto" w:fill="D9D9D9" w:themeFill="background1" w:themeFillShade="D9"/>
          </w:tcPr>
          <w:p w14:paraId="38695C23" w14:textId="77777777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  <w:sz w:val="20"/>
              </w:rPr>
            </w:pPr>
            <w:r w:rsidRPr="00044A98">
              <w:rPr>
                <w:rFonts w:ascii="Arial" w:eastAsia="Times" w:hAnsi="Arial" w:cs="Arial"/>
              </w:rPr>
              <w:t>Please indicate if there is another member of the household that you would like us to assess at the same time such as a spouse. If so please provide all details below:</w:t>
            </w:r>
          </w:p>
        </w:tc>
      </w:tr>
      <w:tr w:rsidR="000A0FA5" w:rsidRPr="00482AC9" w14:paraId="59093230" w14:textId="77777777" w:rsidTr="000A0FA5">
        <w:trPr>
          <w:trHeight w:val="707"/>
        </w:trPr>
        <w:tc>
          <w:tcPr>
            <w:tcW w:w="9357" w:type="dxa"/>
          </w:tcPr>
          <w:p w14:paraId="58CA432B" w14:textId="77777777" w:rsidR="000A0FA5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</w:p>
          <w:p w14:paraId="627FB9D6" w14:textId="77777777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</w:p>
        </w:tc>
      </w:tr>
      <w:tr w:rsidR="000A0FA5" w:rsidRPr="00482AC9" w14:paraId="6DDB572A" w14:textId="77777777" w:rsidTr="000A0FA5">
        <w:trPr>
          <w:trHeight w:val="264"/>
        </w:trPr>
        <w:tc>
          <w:tcPr>
            <w:tcW w:w="9357" w:type="dxa"/>
            <w:shd w:val="clear" w:color="auto" w:fill="D9D9D9" w:themeFill="background1" w:themeFillShade="D9"/>
          </w:tcPr>
          <w:p w14:paraId="50D74769" w14:textId="77777777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  <w:r w:rsidRPr="00B651A5">
              <w:rPr>
                <w:rFonts w:ascii="Arial" w:eastAsia="Times" w:hAnsi="Arial" w:cs="Arial"/>
              </w:rPr>
              <w:t>Please indicate if there are any other services involved with the client such as mental health charities:</w:t>
            </w:r>
          </w:p>
        </w:tc>
      </w:tr>
      <w:tr w:rsidR="000A0FA5" w:rsidRPr="00482AC9" w14:paraId="5BEC14FC" w14:textId="77777777" w:rsidTr="000A0FA5">
        <w:trPr>
          <w:trHeight w:val="532"/>
        </w:trPr>
        <w:tc>
          <w:tcPr>
            <w:tcW w:w="9357" w:type="dxa"/>
          </w:tcPr>
          <w:p w14:paraId="12ABE62A" w14:textId="77777777" w:rsidR="000A0FA5" w:rsidRDefault="000A0FA5" w:rsidP="00C2307E">
            <w:pPr>
              <w:tabs>
                <w:tab w:val="left" w:pos="1202"/>
              </w:tabs>
              <w:spacing w:line="276" w:lineRule="auto"/>
              <w:rPr>
                <w:rFonts w:ascii="Arial" w:eastAsia="Times" w:hAnsi="Arial" w:cs="Arial"/>
              </w:rPr>
            </w:pPr>
          </w:p>
          <w:p w14:paraId="67A98F21" w14:textId="77777777" w:rsidR="000A0FA5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</w:p>
          <w:p w14:paraId="6EE4D5D4" w14:textId="77777777" w:rsidR="000A0FA5" w:rsidRPr="00B651A5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</w:p>
        </w:tc>
      </w:tr>
    </w:tbl>
    <w:p w14:paraId="1C4994B8" w14:textId="77777777" w:rsidR="00A00426" w:rsidRDefault="00A00426" w:rsidP="000A0FA5">
      <w:pPr>
        <w:spacing w:line="360" w:lineRule="auto"/>
        <w:ind w:left="-426"/>
        <w:rPr>
          <w:rFonts w:ascii="Arial" w:eastAsia="Times" w:hAnsi="Arial" w:cs="Arial"/>
          <w:b/>
        </w:rPr>
      </w:pPr>
    </w:p>
    <w:p w14:paraId="6AED9201" w14:textId="77777777" w:rsidR="00A00426" w:rsidRDefault="00A00426" w:rsidP="000A0FA5">
      <w:pPr>
        <w:spacing w:line="360" w:lineRule="auto"/>
        <w:ind w:left="-426"/>
        <w:rPr>
          <w:rFonts w:ascii="Arial" w:eastAsia="Times" w:hAnsi="Arial" w:cs="Arial"/>
          <w:b/>
        </w:rPr>
      </w:pPr>
    </w:p>
    <w:p w14:paraId="62FDA3DC" w14:textId="4DDB237F" w:rsidR="000A0FA5" w:rsidRPr="00044A98" w:rsidRDefault="000A0FA5" w:rsidP="00A00426">
      <w:pPr>
        <w:spacing w:after="0" w:line="360" w:lineRule="auto"/>
        <w:ind w:left="-426"/>
        <w:rPr>
          <w:rFonts w:ascii="Arial" w:eastAsia="Times" w:hAnsi="Arial" w:cs="Arial"/>
          <w:b/>
        </w:rPr>
      </w:pPr>
      <w:r w:rsidRPr="00044A98">
        <w:rPr>
          <w:rFonts w:ascii="Arial" w:eastAsia="Times" w:hAnsi="Arial" w:cs="Arial"/>
          <w:b/>
        </w:rPr>
        <w:lastRenderedPageBreak/>
        <w:t>Details of any known risks</w:t>
      </w:r>
      <w:r>
        <w:rPr>
          <w:rFonts w:ascii="Arial" w:eastAsia="Times" w:hAnsi="Arial" w:cs="Arial"/>
          <w:b/>
        </w:rPr>
        <w:t>:</w:t>
      </w:r>
    </w:p>
    <w:tbl>
      <w:tblPr>
        <w:tblStyle w:val="TableGrid"/>
        <w:tblW w:w="9352" w:type="dxa"/>
        <w:tblInd w:w="-426" w:type="dxa"/>
        <w:tblLook w:val="04A0" w:firstRow="1" w:lastRow="0" w:firstColumn="1" w:lastColumn="0" w:noHBand="0" w:noVBand="1"/>
      </w:tblPr>
      <w:tblGrid>
        <w:gridCol w:w="5383"/>
        <w:gridCol w:w="3969"/>
      </w:tblGrid>
      <w:tr w:rsidR="000A0FA5" w14:paraId="0FDD31BD" w14:textId="77777777" w:rsidTr="000A0FA5">
        <w:tc>
          <w:tcPr>
            <w:tcW w:w="5383" w:type="dxa"/>
            <w:shd w:val="clear" w:color="auto" w:fill="D9D9D9" w:themeFill="background1" w:themeFillShade="D9"/>
          </w:tcPr>
          <w:p w14:paraId="378415F3" w14:textId="77777777" w:rsidR="000A0FA5" w:rsidRPr="00B61EBD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  <w:r w:rsidRPr="00B61EBD">
              <w:rPr>
                <w:rFonts w:ascii="Arial" w:eastAsia="Times" w:hAnsi="Arial" w:cs="Arial"/>
              </w:rPr>
              <w:t>Are there any pets in the property?</w:t>
            </w:r>
          </w:p>
        </w:tc>
        <w:tc>
          <w:tcPr>
            <w:tcW w:w="3969" w:type="dxa"/>
          </w:tcPr>
          <w:p w14:paraId="614ADBC0" w14:textId="77777777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</w:p>
        </w:tc>
      </w:tr>
      <w:tr w:rsidR="000A0FA5" w14:paraId="76DF4510" w14:textId="77777777" w:rsidTr="000A0FA5">
        <w:tc>
          <w:tcPr>
            <w:tcW w:w="5383" w:type="dxa"/>
            <w:shd w:val="clear" w:color="auto" w:fill="D9D9D9" w:themeFill="background1" w:themeFillShade="D9"/>
          </w:tcPr>
          <w:p w14:paraId="33C9E319" w14:textId="77777777" w:rsidR="000A0FA5" w:rsidRPr="00B61EBD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  <w:r w:rsidRPr="00B61EBD">
              <w:rPr>
                <w:rFonts w:ascii="Arial" w:eastAsia="Times" w:hAnsi="Arial" w:cs="Arial"/>
              </w:rPr>
              <w:t>Is there parking at the property?</w:t>
            </w:r>
          </w:p>
        </w:tc>
        <w:tc>
          <w:tcPr>
            <w:tcW w:w="3969" w:type="dxa"/>
          </w:tcPr>
          <w:p w14:paraId="6319FBD7" w14:textId="77777777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</w:p>
        </w:tc>
      </w:tr>
      <w:tr w:rsidR="000A0FA5" w14:paraId="2824AB6D" w14:textId="77777777" w:rsidTr="000A0FA5">
        <w:tc>
          <w:tcPr>
            <w:tcW w:w="5383" w:type="dxa"/>
            <w:shd w:val="clear" w:color="auto" w:fill="D9D9D9" w:themeFill="background1" w:themeFillShade="D9"/>
          </w:tcPr>
          <w:p w14:paraId="6E696E78" w14:textId="77777777" w:rsidR="000A0FA5" w:rsidRPr="00B61EBD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  <w:r w:rsidRPr="00B61EBD">
              <w:rPr>
                <w:rFonts w:ascii="Arial" w:eastAsia="Times" w:hAnsi="Arial" w:cs="Arial"/>
              </w:rPr>
              <w:t>Any other risks that need highlighting?</w:t>
            </w:r>
          </w:p>
        </w:tc>
        <w:tc>
          <w:tcPr>
            <w:tcW w:w="3969" w:type="dxa"/>
          </w:tcPr>
          <w:p w14:paraId="5DBFF4F1" w14:textId="77777777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</w:p>
        </w:tc>
      </w:tr>
      <w:tr w:rsidR="000A0FA5" w14:paraId="3D816FF2" w14:textId="77777777" w:rsidTr="000A0FA5">
        <w:tc>
          <w:tcPr>
            <w:tcW w:w="5383" w:type="dxa"/>
            <w:shd w:val="clear" w:color="auto" w:fill="D9D9D9" w:themeFill="background1" w:themeFillShade="D9"/>
          </w:tcPr>
          <w:p w14:paraId="21D14154" w14:textId="77777777" w:rsidR="000A0FA5" w:rsidRPr="00B61EBD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  <w:r w:rsidRPr="00B61EBD">
              <w:rPr>
                <w:rFonts w:ascii="Arial" w:eastAsia="Times" w:hAnsi="Arial" w:cs="Arial"/>
              </w:rPr>
              <w:t>Any additional information in relation to known or possible risk that assessing OT should be aware of:</w:t>
            </w:r>
          </w:p>
        </w:tc>
        <w:tc>
          <w:tcPr>
            <w:tcW w:w="3969" w:type="dxa"/>
          </w:tcPr>
          <w:p w14:paraId="73C3E6FD" w14:textId="77777777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</w:p>
        </w:tc>
      </w:tr>
    </w:tbl>
    <w:p w14:paraId="70D6EE4D" w14:textId="77777777" w:rsidR="000A0FA5" w:rsidRDefault="000A0FA5" w:rsidP="00A00426">
      <w:pPr>
        <w:spacing w:before="120"/>
        <w:ind w:left="-426"/>
        <w:rPr>
          <w:rFonts w:ascii="Arial" w:hAnsi="Arial" w:cs="Arial"/>
          <w:b/>
        </w:rPr>
      </w:pPr>
      <w:r w:rsidRPr="00482AC9">
        <w:rPr>
          <w:rFonts w:ascii="Arial" w:hAnsi="Arial" w:cs="Arial"/>
          <w:b/>
        </w:rPr>
        <w:t>Case Details</w:t>
      </w:r>
      <w:r>
        <w:rPr>
          <w:rFonts w:ascii="Arial" w:hAnsi="Arial" w:cs="Arial"/>
          <w:b/>
        </w:rPr>
        <w:t>:</w:t>
      </w:r>
    </w:p>
    <w:tbl>
      <w:tblPr>
        <w:tblStyle w:val="TableGrid"/>
        <w:tblW w:w="9352" w:type="dxa"/>
        <w:tblInd w:w="-426" w:type="dxa"/>
        <w:tblLook w:val="04A0" w:firstRow="1" w:lastRow="0" w:firstColumn="1" w:lastColumn="0" w:noHBand="0" w:noVBand="1"/>
      </w:tblPr>
      <w:tblGrid>
        <w:gridCol w:w="9352"/>
      </w:tblGrid>
      <w:tr w:rsidR="000A0FA5" w14:paraId="6C97F6A2" w14:textId="77777777" w:rsidTr="000A0FA5">
        <w:trPr>
          <w:trHeight w:val="344"/>
        </w:trPr>
        <w:tc>
          <w:tcPr>
            <w:tcW w:w="9352" w:type="dxa"/>
            <w:shd w:val="clear" w:color="auto" w:fill="D9D9D9" w:themeFill="background1" w:themeFillShade="D9"/>
          </w:tcPr>
          <w:p w14:paraId="0080E9DA" w14:textId="77777777" w:rsidR="000A0FA5" w:rsidRPr="00044A98" w:rsidRDefault="000A0FA5" w:rsidP="00C2307E">
            <w:pPr>
              <w:rPr>
                <w:rFonts w:ascii="Arial" w:hAnsi="Arial" w:cs="Arial"/>
              </w:rPr>
            </w:pPr>
            <w:r w:rsidRPr="00E70893">
              <w:rPr>
                <w:rFonts w:ascii="Arial" w:hAnsi="Arial" w:cs="Arial"/>
              </w:rPr>
              <w:t xml:space="preserve">Main aims/goals of having an OT assessment completed </w:t>
            </w:r>
            <w:r w:rsidRPr="00E70893">
              <w:rPr>
                <w:rFonts w:ascii="Arial" w:hAnsi="Arial" w:cs="Arial"/>
                <w:i/>
                <w:sz w:val="20"/>
              </w:rPr>
              <w:t>(if you are recommending an assessment for an EPV, please state whether this is a requirement for a mobility scooter or powered wheelchair as this will dictate the most suitable representative to attend from the Preferred Mobility Equipment Provider):</w:t>
            </w:r>
          </w:p>
        </w:tc>
      </w:tr>
      <w:tr w:rsidR="000A0FA5" w14:paraId="6239B4FC" w14:textId="77777777" w:rsidTr="000A0FA5">
        <w:trPr>
          <w:trHeight w:val="688"/>
        </w:trPr>
        <w:tc>
          <w:tcPr>
            <w:tcW w:w="9352" w:type="dxa"/>
          </w:tcPr>
          <w:p w14:paraId="1CDD85AA" w14:textId="77777777" w:rsidR="000A0FA5" w:rsidRDefault="000A0FA5" w:rsidP="00C2307E">
            <w:pPr>
              <w:rPr>
                <w:rFonts w:ascii="Arial" w:hAnsi="Arial" w:cs="Arial"/>
              </w:rPr>
            </w:pPr>
          </w:p>
          <w:p w14:paraId="795D7D7B" w14:textId="77777777" w:rsidR="000A0FA5" w:rsidRDefault="000A0FA5" w:rsidP="000A0FA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beneficiary requesting assistance for?</w:t>
            </w:r>
          </w:p>
          <w:p w14:paraId="12A3D6C4" w14:textId="77777777" w:rsidR="000A0FA5" w:rsidRDefault="000A0FA5" w:rsidP="000A0FA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any supplementary documents provided by the caseworker that can be supplied e.g. quotes for works, photos?</w:t>
            </w:r>
          </w:p>
          <w:p w14:paraId="3272D314" w14:textId="77777777" w:rsidR="000A0FA5" w:rsidRDefault="000A0FA5" w:rsidP="000A0FA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this beneficiary been assessed by The OT Practice before?</w:t>
            </w:r>
          </w:p>
          <w:p w14:paraId="7A1870BE" w14:textId="77777777" w:rsidR="000A0FA5" w:rsidRDefault="000A0FA5" w:rsidP="000A0FA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know if the beneficiary can weight bear?</w:t>
            </w:r>
          </w:p>
          <w:p w14:paraId="16AA17FF" w14:textId="77777777" w:rsidR="000A0FA5" w:rsidRDefault="000A0FA5" w:rsidP="000A0FA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the beneficiary had any previous/current Local Authority involvement?</w:t>
            </w:r>
          </w:p>
          <w:p w14:paraId="16674591" w14:textId="77777777" w:rsidR="000A0FA5" w:rsidRPr="005406EA" w:rsidRDefault="000A0FA5" w:rsidP="000A0FA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5406EA">
              <w:rPr>
                <w:rFonts w:ascii="Arial" w:hAnsi="Arial" w:cs="Arial"/>
                <w:sz w:val="20"/>
                <w:szCs w:val="20"/>
              </w:rPr>
              <w:t>Has the beneficiary received any previous assistance from the RAFBF or other charities? If so, please give as much detail as possible.</w:t>
            </w:r>
          </w:p>
          <w:p w14:paraId="12E47A6F" w14:textId="77777777" w:rsidR="000A0FA5" w:rsidRPr="00044A98" w:rsidRDefault="000A0FA5" w:rsidP="00C2307E">
            <w:pPr>
              <w:rPr>
                <w:rFonts w:ascii="Arial" w:hAnsi="Arial" w:cs="Arial"/>
              </w:rPr>
            </w:pPr>
          </w:p>
        </w:tc>
      </w:tr>
    </w:tbl>
    <w:p w14:paraId="09577297" w14:textId="4472E90F" w:rsidR="000A0FA5" w:rsidRPr="000A0FA5" w:rsidRDefault="000A0FA5" w:rsidP="00A00426">
      <w:pPr>
        <w:spacing w:before="120" w:after="0"/>
        <w:ind w:left="-426"/>
        <w:rPr>
          <w:rFonts w:ascii="Arial" w:hAnsi="Arial" w:cs="Arial"/>
          <w:b/>
          <w:u w:val="single"/>
        </w:rPr>
      </w:pPr>
      <w:r w:rsidRPr="000A0FA5">
        <w:rPr>
          <w:rFonts w:ascii="Arial" w:hAnsi="Arial" w:cs="Arial"/>
          <w:b/>
          <w:u w:val="single"/>
        </w:rPr>
        <w:t xml:space="preserve">To be completed by RAFBF </w:t>
      </w:r>
    </w:p>
    <w:p w14:paraId="2A9DD902" w14:textId="77777777" w:rsidR="000A0FA5" w:rsidRDefault="000A0FA5" w:rsidP="000A0FA5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Type of Assessment Required:</w:t>
      </w:r>
    </w:p>
    <w:tbl>
      <w:tblPr>
        <w:tblStyle w:val="TableGrid"/>
        <w:tblW w:w="9352" w:type="dxa"/>
        <w:tblInd w:w="-426" w:type="dxa"/>
        <w:tblLook w:val="04A0" w:firstRow="1" w:lastRow="0" w:firstColumn="1" w:lastColumn="0" w:noHBand="0" w:noVBand="1"/>
      </w:tblPr>
      <w:tblGrid>
        <w:gridCol w:w="3115"/>
        <w:gridCol w:w="2835"/>
        <w:gridCol w:w="2126"/>
        <w:gridCol w:w="1276"/>
      </w:tblGrid>
      <w:tr w:rsidR="000A0FA5" w14:paraId="78008093" w14:textId="77777777" w:rsidTr="000A0FA5">
        <w:tc>
          <w:tcPr>
            <w:tcW w:w="9352" w:type="dxa"/>
            <w:gridSpan w:val="4"/>
            <w:shd w:val="clear" w:color="auto" w:fill="D9D9D9" w:themeFill="background1" w:themeFillShade="D9"/>
          </w:tcPr>
          <w:p w14:paraId="049AD967" w14:textId="77777777" w:rsidR="000A0FA5" w:rsidRPr="00E70893" w:rsidRDefault="000A0FA5" w:rsidP="00C2307E">
            <w:pPr>
              <w:rPr>
                <w:rFonts w:ascii="Arial" w:hAnsi="Arial" w:cs="Arial"/>
              </w:rPr>
            </w:pPr>
            <w:r w:rsidRPr="00E70893">
              <w:rPr>
                <w:rFonts w:ascii="Arial" w:hAnsi="Arial" w:cs="Arial"/>
              </w:rPr>
              <w:t>Please use one box below to indicate whether you feel this is a standard, general or complex referral.</w:t>
            </w:r>
          </w:p>
          <w:p w14:paraId="4392F652" w14:textId="77777777" w:rsidR="000A0FA5" w:rsidRPr="00E70893" w:rsidRDefault="000A0FA5" w:rsidP="00C2307E">
            <w:pPr>
              <w:rPr>
                <w:rFonts w:ascii="Arial" w:hAnsi="Arial" w:cs="Arial"/>
              </w:rPr>
            </w:pPr>
            <w:r w:rsidRPr="00E70893">
              <w:rPr>
                <w:rFonts w:ascii="Arial" w:hAnsi="Arial" w:cs="Arial"/>
                <w:i/>
                <w:sz w:val="20"/>
              </w:rPr>
              <w:t>Please note, the full circumstances of a case may not be known until the OT visits and a recommendation of a complex assessment may be the outcome of a standard/general assessment visit.</w:t>
            </w:r>
          </w:p>
        </w:tc>
      </w:tr>
      <w:tr w:rsidR="000A0FA5" w14:paraId="0BEEAD97" w14:textId="77777777" w:rsidTr="000A0FA5">
        <w:tc>
          <w:tcPr>
            <w:tcW w:w="3115" w:type="dxa"/>
          </w:tcPr>
          <w:p w14:paraId="465190F8" w14:textId="77777777" w:rsidR="000A0FA5" w:rsidRDefault="000A0FA5" w:rsidP="00C2307E">
            <w:pPr>
              <w:rPr>
                <w:rFonts w:ascii="Arial" w:hAnsi="Arial" w:cs="Arial"/>
              </w:rPr>
            </w:pPr>
          </w:p>
          <w:p w14:paraId="423366D1" w14:textId="77777777" w:rsidR="000A0FA5" w:rsidRDefault="000F3206" w:rsidP="00C2307E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51003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FA5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  <w:r w:rsidR="000A0FA5" w:rsidRPr="00044A98">
              <w:rPr>
                <w:rFonts w:ascii="Arial" w:hAnsi="Arial" w:cs="Arial"/>
                <w:b/>
                <w:sz w:val="32"/>
              </w:rPr>
              <w:t xml:space="preserve"> </w:t>
            </w:r>
            <w:r w:rsidR="000A0FA5" w:rsidRPr="008E7608">
              <w:rPr>
                <w:rFonts w:ascii="Arial" w:hAnsi="Arial" w:cs="Arial"/>
                <w:b/>
              </w:rPr>
              <w:t>Standard Single Assessment</w:t>
            </w:r>
          </w:p>
          <w:p w14:paraId="48FC28E8" w14:textId="77777777" w:rsidR="000A0FA5" w:rsidRDefault="000A0FA5" w:rsidP="00C2307E">
            <w:pPr>
              <w:rPr>
                <w:rFonts w:ascii="Arial" w:hAnsi="Arial" w:cs="Arial"/>
                <w:b/>
              </w:rPr>
            </w:pPr>
          </w:p>
          <w:p w14:paraId="0CBA22FA" w14:textId="77777777" w:rsidR="000A0FA5" w:rsidRPr="00A12C25" w:rsidRDefault="000A0FA5" w:rsidP="00C2307E">
            <w:pPr>
              <w:rPr>
                <w:sz w:val="20"/>
              </w:rPr>
            </w:pPr>
            <w:r w:rsidRPr="00A12C25">
              <w:rPr>
                <w:rFonts w:ascii="Arial" w:hAnsi="Arial" w:cs="Arial"/>
                <w:i/>
                <w:sz w:val="20"/>
              </w:rPr>
              <w:t>Standard assessment examples include stair lifts, EPV’s, basic seating, beds, ramps and minor home adaptations.</w:t>
            </w:r>
            <w:r w:rsidRPr="00A12C25">
              <w:rPr>
                <w:sz w:val="20"/>
              </w:rPr>
              <w:t xml:space="preserve"> </w:t>
            </w:r>
          </w:p>
          <w:p w14:paraId="5BDC8A5D" w14:textId="77777777" w:rsidR="000A0FA5" w:rsidRDefault="000A0FA5" w:rsidP="00C2307E">
            <w:pPr>
              <w:rPr>
                <w:rFonts w:ascii="Arial" w:hAnsi="Arial" w:cs="Arial"/>
                <w:i/>
              </w:rPr>
            </w:pPr>
          </w:p>
          <w:p w14:paraId="36B4FECF" w14:textId="77777777" w:rsidR="000A0FA5" w:rsidRDefault="000A0FA5" w:rsidP="00C2307E">
            <w:pPr>
              <w:rPr>
                <w:rFonts w:ascii="Arial" w:hAnsi="Arial" w:cs="Arial"/>
                <w:b/>
              </w:rPr>
            </w:pPr>
            <w:r w:rsidRPr="00A34B5F">
              <w:rPr>
                <w:rFonts w:ascii="Arial" w:hAnsi="Arial" w:cs="Arial"/>
                <w:b/>
              </w:rPr>
              <w:t>Do you consider a joint assessment visit with the Preferred Mobility</w:t>
            </w:r>
            <w:r>
              <w:rPr>
                <w:rFonts w:ascii="Arial" w:hAnsi="Arial" w:cs="Arial"/>
                <w:b/>
              </w:rPr>
              <w:t xml:space="preserve"> Equipment</w:t>
            </w:r>
            <w:r w:rsidRPr="00A34B5F">
              <w:rPr>
                <w:rFonts w:ascii="Arial" w:hAnsi="Arial" w:cs="Arial"/>
                <w:b/>
              </w:rPr>
              <w:t xml:space="preserve"> Provider is required? </w:t>
            </w:r>
          </w:p>
          <w:p w14:paraId="58A009B0" w14:textId="77777777" w:rsidR="000A0FA5" w:rsidRPr="00A34B5F" w:rsidRDefault="000A0FA5" w:rsidP="00C2307E">
            <w:pPr>
              <w:rPr>
                <w:rFonts w:ascii="Arial" w:hAnsi="Arial" w:cs="Arial"/>
                <w:b/>
              </w:rPr>
            </w:pPr>
          </w:p>
          <w:p w14:paraId="0EA09183" w14:textId="77777777" w:rsidR="000A0FA5" w:rsidRDefault="000A0FA5" w:rsidP="00C2307E">
            <w:pPr>
              <w:rPr>
                <w:rFonts w:ascii="Arial" w:hAnsi="Arial" w:cs="Arial"/>
                <w:i/>
                <w:sz w:val="20"/>
              </w:rPr>
            </w:pPr>
            <w:r w:rsidRPr="00DC3EA5">
              <w:rPr>
                <w:rFonts w:ascii="Arial" w:hAnsi="Arial" w:cs="Arial"/>
                <w:i/>
                <w:sz w:val="20"/>
              </w:rPr>
              <w:t>Please be advised that unless specifically requested here, joint visits will only be carried out for scooters and powered wheelchairs.</w:t>
            </w:r>
          </w:p>
          <w:p w14:paraId="40FB09A2" w14:textId="77777777" w:rsidR="000A0FA5" w:rsidRPr="00985C25" w:rsidRDefault="000A0FA5" w:rsidP="00C2307E">
            <w:pPr>
              <w:rPr>
                <w:rFonts w:ascii="Arial" w:hAnsi="Arial" w:cs="Arial"/>
                <w:i/>
                <w:sz w:val="18"/>
              </w:rPr>
            </w:pPr>
          </w:p>
          <w:p w14:paraId="79AD6AC8" w14:textId="77777777" w:rsidR="000A0FA5" w:rsidRPr="00985C25" w:rsidRDefault="000F3206" w:rsidP="00C230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138436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FA5" w:rsidRPr="00985C25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0A0FA5" w:rsidRPr="00985C25">
              <w:rPr>
                <w:rFonts w:ascii="Arial" w:hAnsi="Arial" w:cs="Arial"/>
                <w:b/>
                <w:sz w:val="28"/>
              </w:rPr>
              <w:t xml:space="preserve"> </w:t>
            </w:r>
            <w:r w:rsidR="000A0FA5" w:rsidRPr="00985C25">
              <w:rPr>
                <w:rFonts w:ascii="Arial" w:hAnsi="Arial" w:cs="Arial"/>
              </w:rPr>
              <w:t>Yes</w:t>
            </w:r>
          </w:p>
          <w:p w14:paraId="0CE6802F" w14:textId="77777777" w:rsidR="000A0FA5" w:rsidRPr="00985C25" w:rsidRDefault="000F3206" w:rsidP="00C230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49746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FA5" w:rsidRPr="00985C25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0A0FA5" w:rsidRPr="00985C25">
              <w:rPr>
                <w:rFonts w:ascii="Arial" w:hAnsi="Arial" w:cs="Arial"/>
                <w:b/>
                <w:sz w:val="28"/>
              </w:rPr>
              <w:t xml:space="preserve"> </w:t>
            </w:r>
            <w:r w:rsidR="000A0FA5" w:rsidRPr="00985C25">
              <w:rPr>
                <w:rFonts w:ascii="Arial" w:hAnsi="Arial" w:cs="Arial"/>
              </w:rPr>
              <w:t xml:space="preserve">No </w:t>
            </w:r>
          </w:p>
          <w:p w14:paraId="01D03291" w14:textId="77777777" w:rsidR="000A0FA5" w:rsidRPr="00044A98" w:rsidRDefault="000F3206" w:rsidP="00C2307E">
            <w:pPr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-189302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FA5" w:rsidRPr="00985C25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0A0FA5" w:rsidRPr="00985C25">
              <w:rPr>
                <w:rFonts w:ascii="Arial" w:hAnsi="Arial" w:cs="Arial"/>
                <w:b/>
                <w:sz w:val="28"/>
              </w:rPr>
              <w:t xml:space="preserve"> </w:t>
            </w:r>
            <w:r w:rsidR="000A0FA5" w:rsidRPr="00985C25">
              <w:rPr>
                <w:rFonts w:ascii="Arial" w:hAnsi="Arial" w:cs="Arial"/>
              </w:rPr>
              <w:t>Unsure</w:t>
            </w:r>
            <w:r w:rsidR="000A0FA5" w:rsidRPr="00985C25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2835" w:type="dxa"/>
          </w:tcPr>
          <w:p w14:paraId="2B308D97" w14:textId="77777777" w:rsidR="000A0FA5" w:rsidRPr="00E70893" w:rsidRDefault="000A0FA5" w:rsidP="00C2307E">
            <w:pPr>
              <w:rPr>
                <w:rFonts w:ascii="Arial" w:hAnsi="Arial" w:cs="Arial"/>
              </w:rPr>
            </w:pPr>
          </w:p>
          <w:p w14:paraId="00B49415" w14:textId="77777777" w:rsidR="000A0FA5" w:rsidRPr="00E70893" w:rsidRDefault="000F3206" w:rsidP="00C2307E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85175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FA5" w:rsidRPr="00E70893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  <w:r w:rsidR="000A0FA5" w:rsidRPr="00E70893">
              <w:rPr>
                <w:rFonts w:ascii="Arial" w:hAnsi="Arial" w:cs="Arial"/>
                <w:b/>
                <w:sz w:val="32"/>
              </w:rPr>
              <w:t xml:space="preserve"> </w:t>
            </w:r>
            <w:r w:rsidR="000A0FA5" w:rsidRPr="00E70893">
              <w:rPr>
                <w:rFonts w:ascii="Arial" w:hAnsi="Arial" w:cs="Arial"/>
                <w:b/>
              </w:rPr>
              <w:t>General Single Assessment</w:t>
            </w:r>
          </w:p>
          <w:p w14:paraId="2AA192EB" w14:textId="77777777" w:rsidR="000A0FA5" w:rsidRPr="00E70893" w:rsidRDefault="000A0FA5" w:rsidP="00C2307E">
            <w:pPr>
              <w:rPr>
                <w:rFonts w:ascii="Arial" w:hAnsi="Arial" w:cs="Arial"/>
                <w:i/>
              </w:rPr>
            </w:pPr>
          </w:p>
          <w:p w14:paraId="138DF813" w14:textId="77777777" w:rsidR="000A0FA5" w:rsidRPr="00E70893" w:rsidRDefault="000A0FA5" w:rsidP="00C2307E">
            <w:pPr>
              <w:rPr>
                <w:rFonts w:ascii="Arial" w:hAnsi="Arial" w:cs="Arial"/>
                <w:i/>
                <w:sz w:val="20"/>
              </w:rPr>
            </w:pPr>
            <w:r w:rsidRPr="00E70893">
              <w:rPr>
                <w:rFonts w:ascii="Arial" w:hAnsi="Arial" w:cs="Arial"/>
                <w:i/>
                <w:sz w:val="20"/>
              </w:rPr>
              <w:t>When needs are unclear and/or a holistic assessment is required to identify needs, together with recommendations.</w:t>
            </w:r>
          </w:p>
          <w:p w14:paraId="4872A072" w14:textId="77777777" w:rsidR="000A0FA5" w:rsidRPr="00E70893" w:rsidRDefault="000A0FA5" w:rsidP="00C2307E">
            <w:pPr>
              <w:rPr>
                <w:rFonts w:ascii="Arial" w:hAnsi="Arial" w:cs="Arial"/>
                <w:i/>
                <w:sz w:val="20"/>
              </w:rPr>
            </w:pPr>
          </w:p>
          <w:p w14:paraId="708205B2" w14:textId="77777777" w:rsidR="000A0FA5" w:rsidRPr="00E70893" w:rsidRDefault="000A0FA5" w:rsidP="00C2307E">
            <w:pPr>
              <w:rPr>
                <w:rFonts w:ascii="Arial" w:hAnsi="Arial" w:cs="Arial"/>
                <w:b/>
              </w:rPr>
            </w:pPr>
            <w:r w:rsidRPr="00E70893">
              <w:rPr>
                <w:rFonts w:ascii="Arial" w:hAnsi="Arial" w:cs="Arial"/>
                <w:b/>
              </w:rPr>
              <w:t xml:space="preserve">Do you consider a joint assessment visit with the Preferred Mobility Equipment Provider is required? </w:t>
            </w:r>
          </w:p>
          <w:p w14:paraId="472182BD" w14:textId="77777777" w:rsidR="000A0FA5" w:rsidRPr="00E70893" w:rsidRDefault="000A0FA5" w:rsidP="00C2307E">
            <w:pPr>
              <w:rPr>
                <w:rFonts w:ascii="Arial" w:hAnsi="Arial" w:cs="Arial"/>
                <w:b/>
              </w:rPr>
            </w:pPr>
          </w:p>
          <w:p w14:paraId="6BA156E9" w14:textId="77777777" w:rsidR="000A0FA5" w:rsidRPr="00E70893" w:rsidRDefault="000A0FA5" w:rsidP="00C2307E">
            <w:pPr>
              <w:rPr>
                <w:rFonts w:ascii="Arial" w:hAnsi="Arial" w:cs="Arial"/>
                <w:i/>
                <w:sz w:val="20"/>
              </w:rPr>
            </w:pPr>
            <w:r w:rsidRPr="00E70893">
              <w:rPr>
                <w:rFonts w:ascii="Arial" w:hAnsi="Arial" w:cs="Arial"/>
                <w:i/>
                <w:sz w:val="20"/>
              </w:rPr>
              <w:t>Please be advised that unless specifically requested here, joint visits will only be carried out for scooters and powered wheelchairs.</w:t>
            </w:r>
          </w:p>
          <w:p w14:paraId="27902913" w14:textId="77777777" w:rsidR="000A0FA5" w:rsidRPr="00E70893" w:rsidRDefault="000A0FA5" w:rsidP="00C2307E">
            <w:pPr>
              <w:rPr>
                <w:rFonts w:ascii="Arial" w:hAnsi="Arial" w:cs="Arial"/>
                <w:i/>
                <w:sz w:val="20"/>
              </w:rPr>
            </w:pPr>
          </w:p>
          <w:p w14:paraId="60847E44" w14:textId="77777777" w:rsidR="000A0FA5" w:rsidRPr="00E70893" w:rsidRDefault="000F3206" w:rsidP="00C230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-156972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FA5" w:rsidRPr="00E70893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0A0FA5" w:rsidRPr="00E70893">
              <w:rPr>
                <w:rFonts w:ascii="Arial" w:hAnsi="Arial" w:cs="Arial"/>
                <w:b/>
                <w:sz w:val="28"/>
              </w:rPr>
              <w:t xml:space="preserve"> </w:t>
            </w:r>
            <w:r w:rsidR="000A0FA5" w:rsidRPr="00E70893">
              <w:rPr>
                <w:rFonts w:ascii="Arial" w:hAnsi="Arial" w:cs="Arial"/>
              </w:rPr>
              <w:t>Yes</w:t>
            </w:r>
          </w:p>
          <w:p w14:paraId="55ECD1AA" w14:textId="77777777" w:rsidR="000A0FA5" w:rsidRPr="00E70893" w:rsidRDefault="000F3206" w:rsidP="00C230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-53235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FA5" w:rsidRPr="00E70893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0A0FA5" w:rsidRPr="00E70893">
              <w:rPr>
                <w:rFonts w:ascii="Arial" w:hAnsi="Arial" w:cs="Arial"/>
                <w:b/>
                <w:sz w:val="28"/>
              </w:rPr>
              <w:t xml:space="preserve"> </w:t>
            </w:r>
            <w:r w:rsidR="000A0FA5" w:rsidRPr="00E70893">
              <w:rPr>
                <w:rFonts w:ascii="Arial" w:hAnsi="Arial" w:cs="Arial"/>
              </w:rPr>
              <w:t xml:space="preserve">No </w:t>
            </w:r>
          </w:p>
          <w:p w14:paraId="7934543A" w14:textId="77777777" w:rsidR="000A0FA5" w:rsidRPr="00E70893" w:rsidRDefault="000F3206" w:rsidP="00C2307E">
            <w:pPr>
              <w:rPr>
                <w:rFonts w:ascii="Arial" w:hAnsi="Arial" w:cs="Arial"/>
                <w:i/>
                <w:sz w:val="20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-162214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FA5" w:rsidRPr="00E70893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0A0FA5" w:rsidRPr="00E70893">
              <w:rPr>
                <w:rFonts w:ascii="Arial" w:hAnsi="Arial" w:cs="Arial"/>
                <w:b/>
                <w:sz w:val="28"/>
              </w:rPr>
              <w:t xml:space="preserve"> </w:t>
            </w:r>
            <w:r w:rsidR="000A0FA5" w:rsidRPr="00E70893">
              <w:rPr>
                <w:rFonts w:ascii="Arial" w:hAnsi="Arial" w:cs="Arial"/>
              </w:rPr>
              <w:t>Unsure</w:t>
            </w:r>
          </w:p>
        </w:tc>
        <w:tc>
          <w:tcPr>
            <w:tcW w:w="2126" w:type="dxa"/>
          </w:tcPr>
          <w:p w14:paraId="67901D5E" w14:textId="77777777" w:rsidR="000A0FA5" w:rsidRPr="00985C25" w:rsidRDefault="000A0FA5" w:rsidP="00C2307E">
            <w:pPr>
              <w:jc w:val="center"/>
              <w:rPr>
                <w:rFonts w:ascii="Arial" w:hAnsi="Arial" w:cs="Arial"/>
              </w:rPr>
            </w:pPr>
          </w:p>
          <w:p w14:paraId="1EC3995C" w14:textId="77777777" w:rsidR="000A0FA5" w:rsidRPr="00044A98" w:rsidRDefault="000F3206" w:rsidP="00C2307E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-16062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FA5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  <w:r w:rsidR="000A0FA5" w:rsidRPr="00044A98">
              <w:rPr>
                <w:rFonts w:ascii="Arial" w:hAnsi="Arial" w:cs="Arial"/>
                <w:b/>
                <w:sz w:val="32"/>
              </w:rPr>
              <w:t xml:space="preserve"> </w:t>
            </w:r>
            <w:r w:rsidR="000A0FA5" w:rsidRPr="00044A98">
              <w:rPr>
                <w:rFonts w:ascii="Arial" w:hAnsi="Arial" w:cs="Arial"/>
                <w:b/>
              </w:rPr>
              <w:t>Complex Single Assessment</w:t>
            </w:r>
          </w:p>
          <w:p w14:paraId="50DF1BB6" w14:textId="77777777" w:rsidR="000A0FA5" w:rsidRDefault="000A0FA5" w:rsidP="00C2307E">
            <w:pPr>
              <w:rPr>
                <w:rFonts w:ascii="Arial" w:hAnsi="Arial" w:cs="Arial"/>
              </w:rPr>
            </w:pPr>
          </w:p>
          <w:p w14:paraId="1A37054A" w14:textId="77777777" w:rsidR="000A0FA5" w:rsidRDefault="000A0FA5" w:rsidP="00C2307E">
            <w:pPr>
              <w:rPr>
                <w:rFonts w:ascii="Arial" w:hAnsi="Arial" w:cs="Arial"/>
                <w:i/>
                <w:sz w:val="20"/>
              </w:rPr>
            </w:pPr>
            <w:r w:rsidRPr="00A12C25">
              <w:rPr>
                <w:rFonts w:ascii="Arial" w:hAnsi="Arial" w:cs="Arial"/>
                <w:i/>
                <w:sz w:val="20"/>
              </w:rPr>
              <w:t>Complex assessment examples include clients with spinal or brain injury, advanced neurological conditions, multiple medical needs or assessments for complex seating or major housing adaptations.</w:t>
            </w:r>
          </w:p>
          <w:p w14:paraId="4BD29823" w14:textId="77777777" w:rsidR="000A0FA5" w:rsidRPr="00044A98" w:rsidRDefault="000A0FA5" w:rsidP="00C2307E">
            <w:pPr>
              <w:rPr>
                <w:rFonts w:ascii="Arial" w:hAnsi="Arial" w:cs="Arial"/>
                <w:i/>
              </w:rPr>
            </w:pPr>
          </w:p>
        </w:tc>
        <w:tc>
          <w:tcPr>
            <w:tcW w:w="1276" w:type="dxa"/>
          </w:tcPr>
          <w:p w14:paraId="69234FA7" w14:textId="77777777" w:rsidR="000A0FA5" w:rsidRDefault="000A0FA5" w:rsidP="00C2307E">
            <w:pPr>
              <w:rPr>
                <w:rFonts w:ascii="Arial" w:hAnsi="Arial" w:cs="Arial"/>
              </w:rPr>
            </w:pPr>
          </w:p>
          <w:p w14:paraId="0AB3AAD0" w14:textId="77777777" w:rsidR="000A0FA5" w:rsidRPr="00044A98" w:rsidRDefault="000F3206" w:rsidP="00C2307E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27838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FA5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  <w:r w:rsidR="000A0FA5" w:rsidRPr="00044A98">
              <w:rPr>
                <w:rFonts w:ascii="Arial" w:hAnsi="Arial" w:cs="Arial"/>
                <w:b/>
                <w:sz w:val="32"/>
              </w:rPr>
              <w:t xml:space="preserve"> </w:t>
            </w:r>
            <w:r w:rsidR="000A0FA5">
              <w:rPr>
                <w:rFonts w:ascii="Arial" w:hAnsi="Arial" w:cs="Arial"/>
                <w:b/>
              </w:rPr>
              <w:t>Uncertain</w:t>
            </w:r>
          </w:p>
          <w:p w14:paraId="29ACABAE" w14:textId="77777777" w:rsidR="000A0FA5" w:rsidRDefault="000A0FA5" w:rsidP="00C2307E">
            <w:pPr>
              <w:rPr>
                <w:rFonts w:ascii="Arial" w:hAnsi="Arial" w:cs="Arial"/>
              </w:rPr>
            </w:pPr>
          </w:p>
          <w:p w14:paraId="6042FBF0" w14:textId="77777777" w:rsidR="000A0FA5" w:rsidRDefault="000A0FA5" w:rsidP="00C2307E">
            <w:pPr>
              <w:rPr>
                <w:rFonts w:ascii="Arial" w:hAnsi="Arial" w:cs="Arial"/>
              </w:rPr>
            </w:pPr>
          </w:p>
          <w:p w14:paraId="04C81C34" w14:textId="77777777" w:rsidR="000A0FA5" w:rsidRPr="008E7608" w:rsidRDefault="000A0FA5" w:rsidP="00C2307E">
            <w:pPr>
              <w:rPr>
                <w:rFonts w:ascii="Arial" w:hAnsi="Arial" w:cs="Arial"/>
                <w:i/>
              </w:rPr>
            </w:pPr>
            <w:r w:rsidRPr="00A12C25">
              <w:rPr>
                <w:rFonts w:ascii="Arial" w:hAnsi="Arial" w:cs="Arial"/>
                <w:i/>
                <w:sz w:val="20"/>
              </w:rPr>
              <w:t>If this box is marked, we will call you to discuss the case and ascertain the most appropriate category.</w:t>
            </w:r>
          </w:p>
        </w:tc>
      </w:tr>
    </w:tbl>
    <w:p w14:paraId="5E864442" w14:textId="77777777" w:rsidR="000A0FA5" w:rsidRDefault="000A0FA5" w:rsidP="000A0FA5">
      <w:pPr>
        <w:tabs>
          <w:tab w:val="left" w:pos="726"/>
        </w:tabs>
        <w:ind w:left="-426"/>
        <w:rPr>
          <w:rFonts w:ascii="Arial" w:hAnsi="Arial" w:cs="Arial"/>
          <w:b/>
        </w:rPr>
      </w:pPr>
    </w:p>
    <w:p w14:paraId="5FF57FFA" w14:textId="77777777" w:rsidR="000A0FA5" w:rsidRDefault="000A0FA5" w:rsidP="000A0FA5">
      <w:pPr>
        <w:tabs>
          <w:tab w:val="left" w:pos="726"/>
        </w:tabs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Referring RAFBF Executive Details</w:t>
      </w:r>
    </w:p>
    <w:tbl>
      <w:tblPr>
        <w:tblStyle w:val="TableGrid"/>
        <w:tblW w:w="9352" w:type="dxa"/>
        <w:tblInd w:w="-426" w:type="dxa"/>
        <w:tblLook w:val="04A0" w:firstRow="1" w:lastRow="0" w:firstColumn="1" w:lastColumn="0" w:noHBand="0" w:noVBand="1"/>
      </w:tblPr>
      <w:tblGrid>
        <w:gridCol w:w="3823"/>
        <w:gridCol w:w="5529"/>
      </w:tblGrid>
      <w:tr w:rsidR="000A0FA5" w14:paraId="017DF302" w14:textId="77777777" w:rsidTr="000A0FA5">
        <w:tc>
          <w:tcPr>
            <w:tcW w:w="3823" w:type="dxa"/>
            <w:shd w:val="clear" w:color="auto" w:fill="D9D9D9" w:themeFill="background1" w:themeFillShade="D9"/>
          </w:tcPr>
          <w:p w14:paraId="683B7827" w14:textId="77777777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  <w:r>
              <w:rPr>
                <w:rFonts w:ascii="Arial" w:eastAsia="Times" w:hAnsi="Arial" w:cs="Arial"/>
              </w:rPr>
              <w:t>Name:</w:t>
            </w:r>
          </w:p>
        </w:tc>
        <w:tc>
          <w:tcPr>
            <w:tcW w:w="5529" w:type="dxa"/>
          </w:tcPr>
          <w:p w14:paraId="4C7D644E" w14:textId="77777777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</w:p>
        </w:tc>
      </w:tr>
      <w:tr w:rsidR="000A0FA5" w14:paraId="032BDE51" w14:textId="77777777" w:rsidTr="000A0FA5">
        <w:tc>
          <w:tcPr>
            <w:tcW w:w="3823" w:type="dxa"/>
            <w:shd w:val="clear" w:color="auto" w:fill="D9D9D9" w:themeFill="background1" w:themeFillShade="D9"/>
          </w:tcPr>
          <w:p w14:paraId="57E05211" w14:textId="77777777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  <w:r>
              <w:rPr>
                <w:rFonts w:ascii="Arial" w:eastAsia="Times" w:hAnsi="Arial" w:cs="Arial"/>
              </w:rPr>
              <w:t>Job Title:</w:t>
            </w:r>
          </w:p>
        </w:tc>
        <w:tc>
          <w:tcPr>
            <w:tcW w:w="5529" w:type="dxa"/>
          </w:tcPr>
          <w:p w14:paraId="53B934CF" w14:textId="77777777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</w:p>
        </w:tc>
      </w:tr>
      <w:tr w:rsidR="000A0FA5" w14:paraId="0027FB9C" w14:textId="77777777" w:rsidTr="000A0FA5">
        <w:tc>
          <w:tcPr>
            <w:tcW w:w="3823" w:type="dxa"/>
            <w:shd w:val="clear" w:color="auto" w:fill="D9D9D9" w:themeFill="background1" w:themeFillShade="D9"/>
          </w:tcPr>
          <w:p w14:paraId="44FC793B" w14:textId="77777777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  <w:r>
              <w:rPr>
                <w:rFonts w:ascii="Arial" w:eastAsia="Times" w:hAnsi="Arial" w:cs="Arial"/>
              </w:rPr>
              <w:t>Email:</w:t>
            </w:r>
          </w:p>
        </w:tc>
        <w:tc>
          <w:tcPr>
            <w:tcW w:w="5529" w:type="dxa"/>
          </w:tcPr>
          <w:p w14:paraId="24C3A1EE" w14:textId="77777777" w:rsidR="000A0FA5" w:rsidRPr="002452D1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</w:p>
        </w:tc>
      </w:tr>
      <w:tr w:rsidR="000A0FA5" w14:paraId="4BC8A910" w14:textId="77777777" w:rsidTr="000A0FA5">
        <w:tc>
          <w:tcPr>
            <w:tcW w:w="3823" w:type="dxa"/>
            <w:shd w:val="clear" w:color="auto" w:fill="D9D9D9" w:themeFill="background1" w:themeFillShade="D9"/>
          </w:tcPr>
          <w:p w14:paraId="18EC427A" w14:textId="77777777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  <w:r>
              <w:rPr>
                <w:rFonts w:ascii="Arial" w:eastAsia="Times" w:hAnsi="Arial" w:cs="Arial"/>
              </w:rPr>
              <w:t>Phone Number:</w:t>
            </w:r>
          </w:p>
        </w:tc>
        <w:tc>
          <w:tcPr>
            <w:tcW w:w="5529" w:type="dxa"/>
          </w:tcPr>
          <w:p w14:paraId="3ABEFBA4" w14:textId="77777777" w:rsidR="000A0FA5" w:rsidRPr="00044A98" w:rsidRDefault="000A0FA5" w:rsidP="00C2307E">
            <w:pPr>
              <w:spacing w:line="276" w:lineRule="auto"/>
              <w:rPr>
                <w:rFonts w:ascii="Arial" w:eastAsia="Times" w:hAnsi="Arial" w:cs="Arial"/>
              </w:rPr>
            </w:pPr>
          </w:p>
        </w:tc>
      </w:tr>
    </w:tbl>
    <w:p w14:paraId="6C0A98BC" w14:textId="77777777" w:rsidR="000A0FA5" w:rsidRDefault="000A0FA5" w:rsidP="000A0FA5">
      <w:pPr>
        <w:tabs>
          <w:tab w:val="left" w:pos="726"/>
        </w:tabs>
        <w:ind w:left="-426"/>
        <w:rPr>
          <w:rFonts w:ascii="Arial" w:hAnsi="Arial" w:cs="Arial"/>
          <w:b/>
        </w:rPr>
      </w:pPr>
    </w:p>
    <w:p w14:paraId="6D9260E6" w14:textId="77777777" w:rsidR="000A0FA5" w:rsidRPr="0027728A" w:rsidRDefault="000A0FA5" w:rsidP="000A0FA5">
      <w:pPr>
        <w:ind w:firstLine="720"/>
        <w:jc w:val="center"/>
        <w:rPr>
          <w:rFonts w:ascii="Arial" w:hAnsi="Arial" w:cs="Arial"/>
          <w:b/>
          <w:i/>
        </w:rPr>
      </w:pPr>
    </w:p>
    <w:p w14:paraId="05D19667" w14:textId="35849500" w:rsidR="00EB6D7D" w:rsidRDefault="00EB6D7D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19EC51B7" w14:textId="71E1C1A1" w:rsidR="00825804" w:rsidRPr="00D27151" w:rsidRDefault="00AF252B">
      <w:pPr>
        <w:rPr>
          <w:rFonts w:ascii="Open Sans" w:hAnsi="Open Sans" w:cs="Open Sans"/>
          <w:b/>
          <w:bCs/>
          <w:sz w:val="24"/>
          <w:szCs w:val="24"/>
        </w:rPr>
      </w:pPr>
      <w:r w:rsidRPr="00D27151">
        <w:rPr>
          <w:rFonts w:ascii="Open Sans" w:hAnsi="Open Sans" w:cs="Open Sans"/>
          <w:b/>
          <w:bCs/>
          <w:sz w:val="24"/>
          <w:szCs w:val="24"/>
        </w:rPr>
        <w:lastRenderedPageBreak/>
        <w:t>Annex C – Major application supporting documents</w:t>
      </w:r>
    </w:p>
    <w:p w14:paraId="7CCE2735" w14:textId="6B182F90" w:rsidR="00AF252B" w:rsidRDefault="00AF252B" w:rsidP="007B6939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 xml:space="preserve">The table below lists the supporting documents we </w:t>
      </w:r>
      <w:r w:rsidR="007B6939">
        <w:rPr>
          <w:rFonts w:ascii="Open Sans" w:hAnsi="Open Sans" w:cs="Open Sans"/>
        </w:rPr>
        <w:t>require to support</w:t>
      </w:r>
      <w:r w:rsidRPr="00D27151">
        <w:rPr>
          <w:rFonts w:ascii="Open Sans" w:hAnsi="Open Sans" w:cs="Open Sans"/>
        </w:rPr>
        <w:t xml:space="preserve"> major applications. Applications will progress more swiftly if documentation if provided with the application form. </w:t>
      </w:r>
      <w:r w:rsidR="00A00426" w:rsidRPr="00D27151">
        <w:rPr>
          <w:rFonts w:ascii="Open Sans" w:hAnsi="Open Sans" w:cs="Open Sans"/>
        </w:rPr>
        <w:t xml:space="preserve">This list is not </w:t>
      </w:r>
      <w:r w:rsidR="00DC56C1" w:rsidRPr="00D27151">
        <w:rPr>
          <w:rFonts w:ascii="Open Sans" w:hAnsi="Open Sans" w:cs="Open Sans"/>
        </w:rPr>
        <w:t>comprehensive,</w:t>
      </w:r>
      <w:r w:rsidR="00A00426" w:rsidRPr="00D27151">
        <w:rPr>
          <w:rFonts w:ascii="Open Sans" w:hAnsi="Open Sans" w:cs="Open Sans"/>
        </w:rPr>
        <w:t xml:space="preserve"> and we may request further documents to aid in assessing an application. </w:t>
      </w:r>
    </w:p>
    <w:p w14:paraId="0F35CB83" w14:textId="77777777" w:rsidR="007B6939" w:rsidRPr="00D27151" w:rsidRDefault="007B6939" w:rsidP="007B6939">
      <w:pPr>
        <w:pStyle w:val="ListParagraph"/>
        <w:spacing w:after="0" w:line="240" w:lineRule="auto"/>
        <w:ind w:left="360"/>
        <w:rPr>
          <w:rFonts w:ascii="Open Sans" w:hAnsi="Open Sans" w:cs="Open Sans"/>
        </w:rPr>
      </w:pPr>
    </w:p>
    <w:p w14:paraId="19B38AC2" w14:textId="1DCD0DA0" w:rsidR="00AF252B" w:rsidRDefault="00AF252B" w:rsidP="007B6939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 xml:space="preserve">If documents cannot be </w:t>
      </w:r>
      <w:r w:rsidR="00DC56C1" w:rsidRPr="00D27151">
        <w:rPr>
          <w:rFonts w:ascii="Open Sans" w:hAnsi="Open Sans" w:cs="Open Sans"/>
        </w:rPr>
        <w:t>provided,</w:t>
      </w:r>
      <w:r w:rsidRPr="00D27151">
        <w:rPr>
          <w:rFonts w:ascii="Open Sans" w:hAnsi="Open Sans" w:cs="Open Sans"/>
        </w:rPr>
        <w:t xml:space="preserve"> please ensure this is reference in the report. </w:t>
      </w:r>
    </w:p>
    <w:p w14:paraId="5E906CF8" w14:textId="77777777" w:rsidR="007B6939" w:rsidRPr="007B6939" w:rsidRDefault="007B6939" w:rsidP="007B6939">
      <w:pPr>
        <w:spacing w:after="0" w:line="240" w:lineRule="auto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AF252B" w:rsidRPr="00D27151" w14:paraId="65AE59D1" w14:textId="77777777" w:rsidTr="00AF252B">
        <w:tc>
          <w:tcPr>
            <w:tcW w:w="2972" w:type="dxa"/>
          </w:tcPr>
          <w:p w14:paraId="09120D29" w14:textId="27E5B73B" w:rsidR="00AF252B" w:rsidRPr="00DC56C1" w:rsidRDefault="00AF252B">
            <w:pPr>
              <w:rPr>
                <w:rFonts w:ascii="Open Sans" w:hAnsi="Open Sans" w:cs="Open Sans"/>
                <w:b/>
                <w:bCs/>
              </w:rPr>
            </w:pPr>
            <w:r w:rsidRPr="00DC56C1">
              <w:rPr>
                <w:rFonts w:ascii="Open Sans" w:hAnsi="Open Sans" w:cs="Open Sans"/>
                <w:b/>
                <w:bCs/>
              </w:rPr>
              <w:t>Supporting document type</w:t>
            </w:r>
          </w:p>
        </w:tc>
        <w:tc>
          <w:tcPr>
            <w:tcW w:w="6044" w:type="dxa"/>
          </w:tcPr>
          <w:p w14:paraId="148FA4B4" w14:textId="677AF8AE" w:rsidR="00AF252B" w:rsidRPr="00DC56C1" w:rsidRDefault="00AF252B">
            <w:pPr>
              <w:rPr>
                <w:rFonts w:ascii="Open Sans" w:hAnsi="Open Sans" w:cs="Open Sans"/>
                <w:b/>
                <w:bCs/>
              </w:rPr>
            </w:pPr>
            <w:r w:rsidRPr="00DC56C1">
              <w:rPr>
                <w:rFonts w:ascii="Open Sans" w:hAnsi="Open Sans" w:cs="Open Sans"/>
                <w:b/>
                <w:bCs/>
              </w:rPr>
              <w:t xml:space="preserve">Appropriate evidence </w:t>
            </w:r>
          </w:p>
        </w:tc>
      </w:tr>
      <w:tr w:rsidR="00AF252B" w:rsidRPr="00D27151" w14:paraId="1E80439C" w14:textId="77777777" w:rsidTr="00AF252B">
        <w:tc>
          <w:tcPr>
            <w:tcW w:w="2972" w:type="dxa"/>
          </w:tcPr>
          <w:p w14:paraId="6CB88B41" w14:textId="62C5C505" w:rsidR="00AF252B" w:rsidRPr="00D27151" w:rsidRDefault="00AF252B">
            <w:pPr>
              <w:rPr>
                <w:rFonts w:ascii="Open Sans" w:hAnsi="Open Sans" w:cs="Open Sans"/>
              </w:rPr>
            </w:pPr>
            <w:r w:rsidRPr="00D27151">
              <w:rPr>
                <w:rFonts w:ascii="Open Sans" w:hAnsi="Open Sans" w:cs="Open Sans"/>
              </w:rPr>
              <w:t xml:space="preserve">Financial </w:t>
            </w:r>
          </w:p>
        </w:tc>
        <w:tc>
          <w:tcPr>
            <w:tcW w:w="6044" w:type="dxa"/>
          </w:tcPr>
          <w:p w14:paraId="243FEFDB" w14:textId="77777777" w:rsidR="00AF252B" w:rsidRPr="00D27151" w:rsidRDefault="00AF252B" w:rsidP="00AF252B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</w:rPr>
            </w:pPr>
            <w:r w:rsidRPr="00D27151">
              <w:rPr>
                <w:rFonts w:ascii="Open Sans" w:hAnsi="Open Sans" w:cs="Open Sans"/>
              </w:rPr>
              <w:t>JPA statement of earnings (including all allowances)</w:t>
            </w:r>
          </w:p>
          <w:p w14:paraId="29457594" w14:textId="03C26FF6" w:rsidR="00AF252B" w:rsidRPr="00D27151" w:rsidRDefault="00982CB6" w:rsidP="00AF252B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Partner</w:t>
            </w:r>
            <w:r w:rsidR="00DC56C1">
              <w:rPr>
                <w:rFonts w:ascii="Open Sans" w:hAnsi="Open Sans" w:cs="Open Sans"/>
              </w:rPr>
              <w:t>’</w:t>
            </w:r>
            <w:r>
              <w:rPr>
                <w:rFonts w:ascii="Open Sans" w:hAnsi="Open Sans" w:cs="Open Sans"/>
              </w:rPr>
              <w:t>s p</w:t>
            </w:r>
            <w:r w:rsidR="00AF252B" w:rsidRPr="00D27151">
              <w:rPr>
                <w:rFonts w:ascii="Open Sans" w:hAnsi="Open Sans" w:cs="Open Sans"/>
              </w:rPr>
              <w:t>ay slip</w:t>
            </w:r>
            <w:r>
              <w:rPr>
                <w:rFonts w:ascii="Open Sans" w:hAnsi="Open Sans" w:cs="Open Sans"/>
              </w:rPr>
              <w:t xml:space="preserve"> (if working)</w:t>
            </w:r>
          </w:p>
          <w:p w14:paraId="5891C64D" w14:textId="77777777" w:rsidR="00AF252B" w:rsidRPr="00D27151" w:rsidRDefault="00AF252B" w:rsidP="00AF252B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</w:rPr>
            </w:pPr>
            <w:r w:rsidRPr="00D27151">
              <w:rPr>
                <w:rFonts w:ascii="Open Sans" w:hAnsi="Open Sans" w:cs="Open Sans"/>
              </w:rPr>
              <w:t>State benefit award letters</w:t>
            </w:r>
          </w:p>
          <w:p w14:paraId="4EA7816D" w14:textId="77777777" w:rsidR="00AF252B" w:rsidRPr="00D27151" w:rsidRDefault="00AF252B" w:rsidP="00AF252B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</w:rPr>
            </w:pPr>
            <w:r w:rsidRPr="00D27151">
              <w:rPr>
                <w:rFonts w:ascii="Open Sans" w:hAnsi="Open Sans" w:cs="Open Sans"/>
              </w:rPr>
              <w:t>Screen shots of Universal Credit awards</w:t>
            </w:r>
          </w:p>
          <w:p w14:paraId="7EC31EC4" w14:textId="5360987B" w:rsidR="00AF252B" w:rsidRPr="00D27151" w:rsidRDefault="00AF252B" w:rsidP="00AF252B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</w:rPr>
            </w:pPr>
            <w:r w:rsidRPr="00D27151">
              <w:rPr>
                <w:rFonts w:ascii="Open Sans" w:hAnsi="Open Sans" w:cs="Open Sans"/>
              </w:rPr>
              <w:t>Bank statements</w:t>
            </w:r>
          </w:p>
        </w:tc>
      </w:tr>
      <w:tr w:rsidR="00AF252B" w:rsidRPr="00D27151" w14:paraId="58BEBBA8" w14:textId="77777777" w:rsidTr="00AF252B">
        <w:tc>
          <w:tcPr>
            <w:tcW w:w="2972" w:type="dxa"/>
          </w:tcPr>
          <w:p w14:paraId="39AE7BA2" w14:textId="55069620" w:rsidR="00AF252B" w:rsidRPr="00D27151" w:rsidRDefault="00AF252B">
            <w:pPr>
              <w:rPr>
                <w:rFonts w:ascii="Open Sans" w:hAnsi="Open Sans" w:cs="Open Sans"/>
              </w:rPr>
            </w:pPr>
            <w:r w:rsidRPr="00D27151">
              <w:rPr>
                <w:rFonts w:ascii="Open Sans" w:hAnsi="Open Sans" w:cs="Open Sans"/>
              </w:rPr>
              <w:t>Health/medical</w:t>
            </w:r>
          </w:p>
        </w:tc>
        <w:tc>
          <w:tcPr>
            <w:tcW w:w="6044" w:type="dxa"/>
          </w:tcPr>
          <w:p w14:paraId="3AD23453" w14:textId="77777777" w:rsidR="00AF252B" w:rsidRPr="00D27151" w:rsidRDefault="00AF252B" w:rsidP="00AF252B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  <w:r w:rsidRPr="00D27151">
              <w:rPr>
                <w:rFonts w:ascii="Open Sans" w:hAnsi="Open Sans" w:cs="Open Sans"/>
              </w:rPr>
              <w:t>Occupational Therapist assessment report – If required we can arrange and fund this</w:t>
            </w:r>
          </w:p>
          <w:p w14:paraId="7A9CE476" w14:textId="77777777" w:rsidR="00AF252B" w:rsidRPr="00D27151" w:rsidRDefault="00AF252B" w:rsidP="00AF252B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  <w:r w:rsidRPr="00D27151">
              <w:rPr>
                <w:rFonts w:ascii="Open Sans" w:hAnsi="Open Sans" w:cs="Open Sans"/>
              </w:rPr>
              <w:t>Medical records</w:t>
            </w:r>
          </w:p>
          <w:p w14:paraId="512797A7" w14:textId="77777777" w:rsidR="00AF252B" w:rsidRDefault="00AF252B" w:rsidP="00AF252B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  <w:r w:rsidRPr="00D27151">
              <w:rPr>
                <w:rFonts w:ascii="Open Sans" w:hAnsi="Open Sans" w:cs="Open Sans"/>
              </w:rPr>
              <w:t>Doctor’s letters</w:t>
            </w:r>
          </w:p>
          <w:p w14:paraId="75C9C606" w14:textId="54614BA2" w:rsidR="00982CB6" w:rsidRPr="00D27151" w:rsidRDefault="00982CB6" w:rsidP="00AF252B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 Med 23 (if being discharged)</w:t>
            </w:r>
          </w:p>
        </w:tc>
      </w:tr>
      <w:tr w:rsidR="00AF252B" w:rsidRPr="00D27151" w14:paraId="7A80F87D" w14:textId="77777777" w:rsidTr="00AF252B">
        <w:tc>
          <w:tcPr>
            <w:tcW w:w="2972" w:type="dxa"/>
          </w:tcPr>
          <w:p w14:paraId="2831F007" w14:textId="45D8CE39" w:rsidR="00AF252B" w:rsidRPr="00D27151" w:rsidRDefault="00AF252B">
            <w:pPr>
              <w:rPr>
                <w:rFonts w:ascii="Open Sans" w:hAnsi="Open Sans" w:cs="Open Sans"/>
              </w:rPr>
            </w:pPr>
            <w:r w:rsidRPr="00D27151">
              <w:rPr>
                <w:rFonts w:ascii="Open Sans" w:hAnsi="Open Sans" w:cs="Open Sans"/>
              </w:rPr>
              <w:t>Quotes</w:t>
            </w:r>
          </w:p>
        </w:tc>
        <w:tc>
          <w:tcPr>
            <w:tcW w:w="6044" w:type="dxa"/>
          </w:tcPr>
          <w:p w14:paraId="1ED207C6" w14:textId="042A64B4" w:rsidR="00AF252B" w:rsidRPr="00D27151" w:rsidRDefault="00AF252B" w:rsidP="00AF252B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</w:rPr>
            </w:pPr>
            <w:r w:rsidRPr="00D27151">
              <w:rPr>
                <w:rFonts w:ascii="Open Sans" w:hAnsi="Open Sans" w:cs="Open Sans"/>
              </w:rPr>
              <w:t xml:space="preserve">Ideally two quotes where practical for items requested. All requests over £10,000 will require </w:t>
            </w:r>
            <w:r w:rsidR="00982CB6">
              <w:rPr>
                <w:rFonts w:ascii="Open Sans" w:hAnsi="Open Sans" w:cs="Open Sans"/>
              </w:rPr>
              <w:t>three</w:t>
            </w:r>
            <w:r w:rsidRPr="00D27151">
              <w:rPr>
                <w:rFonts w:ascii="Open Sans" w:hAnsi="Open Sans" w:cs="Open Sans"/>
              </w:rPr>
              <w:t xml:space="preserve"> quotes</w:t>
            </w:r>
          </w:p>
        </w:tc>
      </w:tr>
      <w:tr w:rsidR="00A00426" w:rsidRPr="00D27151" w14:paraId="51846494" w14:textId="77777777" w:rsidTr="00AF252B">
        <w:tc>
          <w:tcPr>
            <w:tcW w:w="2972" w:type="dxa"/>
          </w:tcPr>
          <w:p w14:paraId="37CBDF23" w14:textId="13AD6D24" w:rsidR="00A00426" w:rsidRPr="00D27151" w:rsidRDefault="00A00426">
            <w:pPr>
              <w:rPr>
                <w:rFonts w:ascii="Open Sans" w:hAnsi="Open Sans" w:cs="Open Sans"/>
              </w:rPr>
            </w:pPr>
            <w:r w:rsidRPr="00D27151">
              <w:rPr>
                <w:rFonts w:ascii="Open Sans" w:hAnsi="Open Sans" w:cs="Open Sans"/>
              </w:rPr>
              <w:t xml:space="preserve">Property related applications </w:t>
            </w:r>
          </w:p>
        </w:tc>
        <w:tc>
          <w:tcPr>
            <w:tcW w:w="6044" w:type="dxa"/>
          </w:tcPr>
          <w:p w14:paraId="233C0B26" w14:textId="0A8AD855" w:rsidR="00A00426" w:rsidRPr="00D27151" w:rsidRDefault="00A00426" w:rsidP="00AF252B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</w:rPr>
            </w:pPr>
            <w:r w:rsidRPr="00D27151">
              <w:rPr>
                <w:rFonts w:ascii="Open Sans" w:hAnsi="Open Sans" w:cs="Open Sans"/>
              </w:rPr>
              <w:t xml:space="preserve">An RAF Benevolent Fund Property pro-forma. Available on our website or by contacting the Fund. </w:t>
            </w:r>
            <w:hyperlink r:id="rId16" w:history="1">
              <w:r w:rsidRPr="00D27151">
                <w:rPr>
                  <w:rStyle w:val="Hyperlink"/>
                  <w:rFonts w:ascii="Open Sans" w:hAnsi="Open Sans" w:cs="Open Sans"/>
                </w:rPr>
                <w:t>https://www.rafbf.org/about-us/what-we-do/raf-welfare-staff-resources</w:t>
              </w:r>
            </w:hyperlink>
          </w:p>
        </w:tc>
      </w:tr>
      <w:tr w:rsidR="00A00426" w:rsidRPr="00D27151" w14:paraId="58E7C1E4" w14:textId="77777777" w:rsidTr="00AF252B">
        <w:tc>
          <w:tcPr>
            <w:tcW w:w="2972" w:type="dxa"/>
          </w:tcPr>
          <w:p w14:paraId="0C137006" w14:textId="69489A6B" w:rsidR="00A00426" w:rsidRPr="00D27151" w:rsidRDefault="00A00426">
            <w:pPr>
              <w:rPr>
                <w:rFonts w:ascii="Open Sans" w:hAnsi="Open Sans" w:cs="Open Sans"/>
              </w:rPr>
            </w:pPr>
            <w:r w:rsidRPr="00D27151">
              <w:rPr>
                <w:rFonts w:ascii="Open Sans" w:hAnsi="Open Sans" w:cs="Open Sans"/>
              </w:rPr>
              <w:t>Care costs / mobility equipment</w:t>
            </w:r>
          </w:p>
        </w:tc>
        <w:tc>
          <w:tcPr>
            <w:tcW w:w="6044" w:type="dxa"/>
          </w:tcPr>
          <w:p w14:paraId="60BD4AB4" w14:textId="0FA3B6AA" w:rsidR="00A00426" w:rsidRPr="00D27151" w:rsidRDefault="00A00426" w:rsidP="00A00426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</w:rPr>
            </w:pPr>
            <w:r w:rsidRPr="00D27151">
              <w:rPr>
                <w:rFonts w:ascii="Open Sans" w:hAnsi="Open Sans" w:cs="Open Sans"/>
              </w:rPr>
              <w:t xml:space="preserve">Additional checklist guidance available on our website </w:t>
            </w:r>
            <w:hyperlink r:id="rId17" w:history="1">
              <w:r w:rsidRPr="00D27151">
                <w:rPr>
                  <w:rStyle w:val="Hyperlink"/>
                  <w:rFonts w:ascii="Open Sans" w:hAnsi="Open Sans" w:cs="Open Sans"/>
                </w:rPr>
                <w:t>https://www.rafbf.org/about-us/what-we-do/raf-welfare-staff-resources</w:t>
              </w:r>
            </w:hyperlink>
            <w:r w:rsidRPr="00D27151">
              <w:rPr>
                <w:rFonts w:ascii="Open Sans" w:hAnsi="Open Sans" w:cs="Open Sans"/>
              </w:rPr>
              <w:t xml:space="preserve">  </w:t>
            </w:r>
          </w:p>
        </w:tc>
      </w:tr>
    </w:tbl>
    <w:p w14:paraId="36B317DC" w14:textId="77777777" w:rsidR="00AF252B" w:rsidRDefault="00AF252B">
      <w:pPr>
        <w:rPr>
          <w:rFonts w:ascii="Open Sans" w:hAnsi="Open Sans" w:cs="Open Sans"/>
          <w:sz w:val="20"/>
          <w:szCs w:val="20"/>
        </w:rPr>
      </w:pPr>
    </w:p>
    <w:p w14:paraId="1580912F" w14:textId="77777777" w:rsidR="00AF252B" w:rsidRDefault="00AF252B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7321B6DD" w14:textId="5CDD97E6" w:rsidR="00CC69EF" w:rsidRDefault="00CC69EF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A1B2167" wp14:editId="3F511C07">
            <wp:simplePos x="0" y="0"/>
            <wp:positionH relativeFrom="column">
              <wp:posOffset>-57150</wp:posOffset>
            </wp:positionH>
            <wp:positionV relativeFrom="paragraph">
              <wp:posOffset>-522605</wp:posOffset>
            </wp:positionV>
            <wp:extent cx="3362650" cy="1209675"/>
            <wp:effectExtent l="0" t="0" r="0" b="0"/>
            <wp:wrapNone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6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E7E67" w14:textId="25522EE4" w:rsidR="00CC69EF" w:rsidRDefault="00CC69EF">
      <w:pPr>
        <w:rPr>
          <w:rFonts w:ascii="Open Sans" w:hAnsi="Open Sans" w:cs="Open Sans"/>
          <w:b/>
          <w:bCs/>
          <w:sz w:val="24"/>
          <w:szCs w:val="24"/>
        </w:rPr>
      </w:pPr>
    </w:p>
    <w:p w14:paraId="0B3504BF" w14:textId="6F7126E8" w:rsidR="00825804" w:rsidRPr="00D27151" w:rsidRDefault="00825804">
      <w:pPr>
        <w:rPr>
          <w:rFonts w:ascii="Open Sans" w:hAnsi="Open Sans" w:cs="Open Sans"/>
          <w:b/>
          <w:bCs/>
          <w:sz w:val="24"/>
          <w:szCs w:val="24"/>
        </w:rPr>
      </w:pPr>
      <w:r w:rsidRPr="00D27151">
        <w:rPr>
          <w:rFonts w:ascii="Open Sans" w:hAnsi="Open Sans" w:cs="Open Sans"/>
          <w:b/>
          <w:bCs/>
          <w:sz w:val="24"/>
          <w:szCs w:val="24"/>
        </w:rPr>
        <w:t xml:space="preserve">Annex </w:t>
      </w:r>
      <w:r w:rsidR="00AF252B" w:rsidRPr="00D27151">
        <w:rPr>
          <w:rFonts w:ascii="Open Sans" w:hAnsi="Open Sans" w:cs="Open Sans"/>
          <w:b/>
          <w:bCs/>
          <w:sz w:val="24"/>
          <w:szCs w:val="24"/>
        </w:rPr>
        <w:t>D</w:t>
      </w:r>
      <w:r w:rsidRPr="00D27151">
        <w:rPr>
          <w:rFonts w:ascii="Open Sans" w:hAnsi="Open Sans" w:cs="Open Sans"/>
          <w:b/>
          <w:bCs/>
          <w:sz w:val="24"/>
          <w:szCs w:val="24"/>
        </w:rPr>
        <w:t xml:space="preserve"> - </w:t>
      </w:r>
      <w:r w:rsidR="00EB6D7D" w:rsidRPr="00D27151">
        <w:rPr>
          <w:rFonts w:ascii="Open Sans" w:hAnsi="Open Sans" w:cs="Open Sans"/>
          <w:b/>
          <w:bCs/>
          <w:sz w:val="24"/>
          <w:szCs w:val="24"/>
        </w:rPr>
        <w:t>C</w:t>
      </w:r>
      <w:r w:rsidRPr="00D27151">
        <w:rPr>
          <w:rFonts w:ascii="Open Sans" w:hAnsi="Open Sans" w:cs="Open Sans"/>
          <w:b/>
          <w:bCs/>
          <w:sz w:val="24"/>
          <w:szCs w:val="24"/>
        </w:rPr>
        <w:t>ontact details for</w:t>
      </w:r>
      <w:r w:rsidR="00D27151" w:rsidRPr="00D27151">
        <w:rPr>
          <w:rFonts w:ascii="Open Sans" w:hAnsi="Open Sans" w:cs="Open Sans"/>
          <w:b/>
          <w:bCs/>
          <w:sz w:val="24"/>
          <w:szCs w:val="24"/>
        </w:rPr>
        <w:t xml:space="preserve"> key</w:t>
      </w:r>
      <w:r w:rsidRPr="00D27151">
        <w:rPr>
          <w:rFonts w:ascii="Open Sans" w:hAnsi="Open Sans" w:cs="Open Sans"/>
          <w:b/>
          <w:bCs/>
          <w:sz w:val="24"/>
          <w:szCs w:val="24"/>
        </w:rPr>
        <w:t xml:space="preserve"> RAF</w:t>
      </w:r>
      <w:r w:rsidR="00CC69EF">
        <w:rPr>
          <w:rFonts w:ascii="Open Sans" w:hAnsi="Open Sans" w:cs="Open Sans"/>
          <w:b/>
          <w:bCs/>
          <w:sz w:val="24"/>
          <w:szCs w:val="24"/>
        </w:rPr>
        <w:t xml:space="preserve"> Benevolent Fund Welfare </w:t>
      </w:r>
      <w:r w:rsidRPr="00D27151">
        <w:rPr>
          <w:rFonts w:ascii="Open Sans" w:hAnsi="Open Sans" w:cs="Open Sans"/>
          <w:b/>
          <w:bCs/>
          <w:sz w:val="24"/>
          <w:szCs w:val="24"/>
        </w:rPr>
        <w:t>staff</w:t>
      </w:r>
    </w:p>
    <w:p w14:paraId="42DBD5B2" w14:textId="77777777" w:rsidR="00DC56C1" w:rsidRDefault="00D27151">
      <w:pPr>
        <w:rPr>
          <w:rFonts w:ascii="Open Sans" w:hAnsi="Open Sans" w:cs="Open Sans"/>
          <w:b/>
          <w:bCs/>
        </w:rPr>
      </w:pPr>
      <w:r w:rsidRPr="00D27151">
        <w:rPr>
          <w:rFonts w:ascii="Open Sans" w:hAnsi="Open Sans" w:cs="Open Sans"/>
          <w:b/>
          <w:bCs/>
        </w:rPr>
        <w:t xml:space="preserve">Head of Individual Grants </w:t>
      </w:r>
      <w:r w:rsidR="00DC56C1">
        <w:rPr>
          <w:rFonts w:ascii="Open Sans" w:hAnsi="Open Sans" w:cs="Open Sans"/>
          <w:b/>
          <w:bCs/>
        </w:rPr>
        <w:t xml:space="preserve">&amp; Advice </w:t>
      </w:r>
    </w:p>
    <w:p w14:paraId="53434921" w14:textId="0C690F78" w:rsidR="00EB6D7D" w:rsidRPr="00D27151" w:rsidRDefault="00D27151">
      <w:pPr>
        <w:rPr>
          <w:rFonts w:ascii="Open Sans" w:hAnsi="Open Sans" w:cs="Open Sans"/>
        </w:rPr>
      </w:pPr>
      <w:r w:rsidRPr="00DC56C1">
        <w:rPr>
          <w:rFonts w:ascii="Open Sans" w:hAnsi="Open Sans" w:cs="Open Sans"/>
        </w:rPr>
        <w:t>Ian Johnson</w:t>
      </w:r>
      <w:r w:rsidRPr="00D27151">
        <w:rPr>
          <w:rFonts w:ascii="Open Sans" w:hAnsi="Open Sans" w:cs="Open Sans"/>
        </w:rPr>
        <w:t xml:space="preserve"> – 0207 307 3377 – </w:t>
      </w:r>
      <w:hyperlink r:id="rId18" w:history="1">
        <w:r w:rsidRPr="00D27151">
          <w:rPr>
            <w:rStyle w:val="Hyperlink"/>
            <w:rFonts w:ascii="Open Sans" w:hAnsi="Open Sans" w:cs="Open Sans"/>
          </w:rPr>
          <w:t>ian.johnson@rafbf.org.uk</w:t>
        </w:r>
      </w:hyperlink>
      <w:r w:rsidRPr="00D27151">
        <w:rPr>
          <w:rFonts w:ascii="Open Sans" w:hAnsi="Open Sans" w:cs="Open Sans"/>
        </w:rPr>
        <w:tab/>
      </w:r>
    </w:p>
    <w:p w14:paraId="0BBAAFD1" w14:textId="7FA44C70" w:rsidR="00A00426" w:rsidRPr="00D27151" w:rsidRDefault="00D27151">
      <w:pPr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>Areas covered</w:t>
      </w:r>
    </w:p>
    <w:p w14:paraId="5D1552D5" w14:textId="77030E22" w:rsidR="00D27151" w:rsidRPr="00D27151" w:rsidRDefault="00D27151" w:rsidP="00D27151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>Immediate needs grants</w:t>
      </w:r>
    </w:p>
    <w:p w14:paraId="30F7272F" w14:textId="41343472" w:rsidR="00D27151" w:rsidRPr="00D27151" w:rsidRDefault="00D27151" w:rsidP="00D27151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 xml:space="preserve">Transition Grants </w:t>
      </w:r>
    </w:p>
    <w:p w14:paraId="0ACCDFB2" w14:textId="4329619F" w:rsidR="00D27151" w:rsidRPr="00D27151" w:rsidRDefault="00D27151" w:rsidP="00D27151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 xml:space="preserve">General MFA queries </w:t>
      </w:r>
    </w:p>
    <w:p w14:paraId="1F83B0F1" w14:textId="77777777" w:rsidR="00DC56C1" w:rsidRDefault="00D27151">
      <w:pPr>
        <w:rPr>
          <w:rFonts w:ascii="Open Sans" w:hAnsi="Open Sans" w:cs="Open Sans"/>
          <w:b/>
          <w:bCs/>
        </w:rPr>
      </w:pPr>
      <w:r w:rsidRPr="00D27151">
        <w:rPr>
          <w:rFonts w:ascii="Open Sans" w:hAnsi="Open Sans" w:cs="Open Sans"/>
          <w:b/>
          <w:bCs/>
        </w:rPr>
        <w:t>Head of Respite</w:t>
      </w:r>
      <w:r w:rsidR="00DC56C1">
        <w:rPr>
          <w:rFonts w:ascii="Open Sans" w:hAnsi="Open Sans" w:cs="Open Sans"/>
          <w:b/>
          <w:bCs/>
        </w:rPr>
        <w:t xml:space="preserve">, </w:t>
      </w:r>
      <w:r w:rsidRPr="00D27151">
        <w:rPr>
          <w:rFonts w:ascii="Open Sans" w:hAnsi="Open Sans" w:cs="Open Sans"/>
          <w:b/>
          <w:bCs/>
        </w:rPr>
        <w:t>Care</w:t>
      </w:r>
      <w:r w:rsidR="00DC56C1">
        <w:rPr>
          <w:rFonts w:ascii="Open Sans" w:hAnsi="Open Sans" w:cs="Open Sans"/>
          <w:b/>
          <w:bCs/>
        </w:rPr>
        <w:t xml:space="preserve"> &amp; Advocacy</w:t>
      </w:r>
      <w:r w:rsidRPr="00D27151">
        <w:rPr>
          <w:rFonts w:ascii="Open Sans" w:hAnsi="Open Sans" w:cs="Open Sans"/>
          <w:b/>
          <w:bCs/>
        </w:rPr>
        <w:t xml:space="preserve"> </w:t>
      </w:r>
    </w:p>
    <w:p w14:paraId="644C3D37" w14:textId="02234E69" w:rsidR="00D27151" w:rsidRPr="00D27151" w:rsidRDefault="00D27151">
      <w:pPr>
        <w:rPr>
          <w:rFonts w:ascii="Open Sans" w:hAnsi="Open Sans" w:cs="Open Sans"/>
        </w:rPr>
      </w:pPr>
      <w:r w:rsidRPr="00DC56C1">
        <w:rPr>
          <w:rFonts w:ascii="Open Sans" w:hAnsi="Open Sans" w:cs="Open Sans"/>
        </w:rPr>
        <w:t>Tania Carter</w:t>
      </w:r>
      <w:r w:rsidRPr="00D27151">
        <w:rPr>
          <w:rFonts w:ascii="Open Sans" w:hAnsi="Open Sans" w:cs="Open Sans"/>
        </w:rPr>
        <w:t xml:space="preserve"> – 0207 307 3360 – </w:t>
      </w:r>
      <w:hyperlink r:id="rId19" w:history="1">
        <w:r w:rsidRPr="00D27151">
          <w:rPr>
            <w:rStyle w:val="Hyperlink"/>
            <w:rFonts w:ascii="Open Sans" w:hAnsi="Open Sans" w:cs="Open Sans"/>
          </w:rPr>
          <w:t>tania.carter@rafbf.org.uk</w:t>
        </w:r>
      </w:hyperlink>
    </w:p>
    <w:p w14:paraId="665E3807" w14:textId="46D95C3E" w:rsidR="00D27151" w:rsidRPr="00D27151" w:rsidRDefault="00D27151">
      <w:pPr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>Areas covered</w:t>
      </w:r>
    </w:p>
    <w:p w14:paraId="1BB48354" w14:textId="1863A075" w:rsidR="00D27151" w:rsidRPr="00D27151" w:rsidRDefault="00D27151" w:rsidP="00D27151">
      <w:pPr>
        <w:pStyle w:val="ListParagraph"/>
        <w:numPr>
          <w:ilvl w:val="0"/>
          <w:numId w:val="6"/>
        </w:numPr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 xml:space="preserve">Care equipment </w:t>
      </w:r>
    </w:p>
    <w:p w14:paraId="410F56CF" w14:textId="0D8B5F6C" w:rsidR="00D27151" w:rsidRPr="00D27151" w:rsidRDefault="00D27151" w:rsidP="00D27151">
      <w:pPr>
        <w:pStyle w:val="ListParagraph"/>
        <w:numPr>
          <w:ilvl w:val="0"/>
          <w:numId w:val="6"/>
        </w:numPr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 xml:space="preserve">Mobility equipment </w:t>
      </w:r>
    </w:p>
    <w:p w14:paraId="36D85CB8" w14:textId="65484D32" w:rsidR="00D27151" w:rsidRPr="00D27151" w:rsidRDefault="00D27151" w:rsidP="00D27151">
      <w:pPr>
        <w:pStyle w:val="ListParagraph"/>
        <w:numPr>
          <w:ilvl w:val="0"/>
          <w:numId w:val="6"/>
        </w:numPr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>Domiciliary and Residential care costs</w:t>
      </w:r>
    </w:p>
    <w:p w14:paraId="125D7B2A" w14:textId="21C65833" w:rsidR="00D27151" w:rsidRPr="00D27151" w:rsidRDefault="00D27151" w:rsidP="00D27151">
      <w:pPr>
        <w:pStyle w:val="ListParagraph"/>
        <w:numPr>
          <w:ilvl w:val="0"/>
          <w:numId w:val="6"/>
        </w:numPr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 xml:space="preserve">Serving Breaks </w:t>
      </w:r>
    </w:p>
    <w:p w14:paraId="5132589E" w14:textId="28C72F14" w:rsidR="00D27151" w:rsidRPr="00D27151" w:rsidRDefault="00D27151" w:rsidP="00D27151">
      <w:pPr>
        <w:pStyle w:val="ListParagraph"/>
        <w:numPr>
          <w:ilvl w:val="0"/>
          <w:numId w:val="6"/>
        </w:numPr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>Respite Breaks</w:t>
      </w:r>
    </w:p>
    <w:p w14:paraId="63D46918" w14:textId="77777777" w:rsidR="00DC56C1" w:rsidRDefault="00D27151">
      <w:pPr>
        <w:rPr>
          <w:rFonts w:ascii="Open Sans" w:hAnsi="Open Sans" w:cs="Open Sans"/>
          <w:b/>
          <w:bCs/>
        </w:rPr>
      </w:pPr>
      <w:r w:rsidRPr="00D27151">
        <w:rPr>
          <w:rFonts w:ascii="Open Sans" w:hAnsi="Open Sans" w:cs="Open Sans"/>
          <w:b/>
          <w:bCs/>
        </w:rPr>
        <w:t xml:space="preserve">Head of </w:t>
      </w:r>
      <w:r w:rsidR="00F9011F" w:rsidRPr="00D27151">
        <w:rPr>
          <w:rFonts w:ascii="Open Sans" w:hAnsi="Open Sans" w:cs="Open Sans"/>
          <w:b/>
          <w:bCs/>
        </w:rPr>
        <w:t>Housing</w:t>
      </w:r>
      <w:r w:rsidR="00DC56C1">
        <w:rPr>
          <w:rFonts w:ascii="Open Sans" w:hAnsi="Open Sans" w:cs="Open Sans"/>
          <w:b/>
          <w:bCs/>
        </w:rPr>
        <w:t>, Safeguarding &amp;</w:t>
      </w:r>
      <w:r w:rsidRPr="00D27151">
        <w:rPr>
          <w:rFonts w:ascii="Open Sans" w:hAnsi="Open Sans" w:cs="Open Sans"/>
          <w:b/>
          <w:bCs/>
        </w:rPr>
        <w:t xml:space="preserve"> Assurance</w:t>
      </w:r>
    </w:p>
    <w:p w14:paraId="67B19C17" w14:textId="66D0B946" w:rsidR="00F9011F" w:rsidRPr="00D27151" w:rsidRDefault="00D27151">
      <w:pPr>
        <w:rPr>
          <w:rFonts w:ascii="Open Sans" w:hAnsi="Open Sans" w:cs="Open Sans"/>
        </w:rPr>
      </w:pPr>
      <w:r w:rsidRPr="00DC56C1">
        <w:rPr>
          <w:rFonts w:ascii="Open Sans" w:hAnsi="Open Sans" w:cs="Open Sans"/>
        </w:rPr>
        <w:t>Em Rogers – 02</w:t>
      </w:r>
      <w:r w:rsidR="00C27381" w:rsidRPr="00DC56C1">
        <w:rPr>
          <w:rFonts w:ascii="Open Sans" w:hAnsi="Open Sans" w:cs="Open Sans"/>
        </w:rPr>
        <w:t>0</w:t>
      </w:r>
      <w:r w:rsidRPr="00DC56C1">
        <w:rPr>
          <w:rFonts w:ascii="Open Sans" w:hAnsi="Open Sans" w:cs="Open Sans"/>
        </w:rPr>
        <w:t>7</w:t>
      </w:r>
      <w:r w:rsidRPr="00D27151">
        <w:rPr>
          <w:rFonts w:ascii="Open Sans" w:hAnsi="Open Sans" w:cs="Open Sans"/>
        </w:rPr>
        <w:t xml:space="preserve"> 307 3355 – </w:t>
      </w:r>
      <w:hyperlink r:id="rId20" w:history="1">
        <w:r w:rsidRPr="00D27151">
          <w:rPr>
            <w:rStyle w:val="Hyperlink"/>
            <w:rFonts w:ascii="Open Sans" w:hAnsi="Open Sans" w:cs="Open Sans"/>
          </w:rPr>
          <w:t>em.rogers@rafbf.org.uk</w:t>
        </w:r>
      </w:hyperlink>
      <w:r w:rsidRPr="00D27151">
        <w:rPr>
          <w:rFonts w:ascii="Open Sans" w:hAnsi="Open Sans" w:cs="Open Sans"/>
        </w:rPr>
        <w:t xml:space="preserve"> </w:t>
      </w:r>
    </w:p>
    <w:p w14:paraId="0B2C8AE6" w14:textId="14000AE3" w:rsidR="00D27151" w:rsidRPr="00D27151" w:rsidRDefault="00D27151">
      <w:pPr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>Areas covered</w:t>
      </w:r>
    </w:p>
    <w:p w14:paraId="60AE65C7" w14:textId="5754DADC" w:rsidR="00D27151" w:rsidRPr="00D27151" w:rsidRDefault="00D27151" w:rsidP="00D27151">
      <w:pPr>
        <w:pStyle w:val="ListParagraph"/>
        <w:numPr>
          <w:ilvl w:val="0"/>
          <w:numId w:val="7"/>
        </w:numPr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>Property adaptations</w:t>
      </w:r>
    </w:p>
    <w:p w14:paraId="18A317EF" w14:textId="73E9C375" w:rsidR="00D27151" w:rsidRPr="00D27151" w:rsidRDefault="00D27151" w:rsidP="00D27151">
      <w:pPr>
        <w:pStyle w:val="ListParagraph"/>
        <w:numPr>
          <w:ilvl w:val="0"/>
          <w:numId w:val="7"/>
        </w:numPr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>Property repairs</w:t>
      </w:r>
    </w:p>
    <w:p w14:paraId="69FC5B0F" w14:textId="30678125" w:rsidR="00D27151" w:rsidRDefault="00D27151" w:rsidP="00D27151">
      <w:pPr>
        <w:pStyle w:val="ListParagraph"/>
        <w:numPr>
          <w:ilvl w:val="0"/>
          <w:numId w:val="7"/>
        </w:numPr>
        <w:rPr>
          <w:rFonts w:ascii="Open Sans" w:hAnsi="Open Sans" w:cs="Open Sans"/>
        </w:rPr>
      </w:pPr>
      <w:r w:rsidRPr="00D27151">
        <w:rPr>
          <w:rFonts w:ascii="Open Sans" w:hAnsi="Open Sans" w:cs="Open Sans"/>
        </w:rPr>
        <w:t xml:space="preserve">Housing Trust provision </w:t>
      </w:r>
    </w:p>
    <w:p w14:paraId="038229A2" w14:textId="65BCFAD4" w:rsidR="00CC69EF" w:rsidRDefault="00CC69EF" w:rsidP="00CC69EF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Director Grants, Services &amp; Programmes</w:t>
      </w:r>
    </w:p>
    <w:p w14:paraId="3383E579" w14:textId="234A3501" w:rsidR="00CC69EF" w:rsidRDefault="00CC69EF" w:rsidP="00CC69E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Until 10 March 2023, Air Commodore Paul Hughesdon</w:t>
      </w:r>
      <w:r w:rsidRPr="00DC56C1">
        <w:rPr>
          <w:rFonts w:ascii="Open Sans" w:hAnsi="Open Sans" w:cs="Open Sans"/>
        </w:rPr>
        <w:t xml:space="preserve"> – 0207</w:t>
      </w:r>
      <w:r w:rsidRPr="00D27151">
        <w:rPr>
          <w:rFonts w:ascii="Open Sans" w:hAnsi="Open Sans" w:cs="Open Sans"/>
        </w:rPr>
        <w:t xml:space="preserve"> 307 33</w:t>
      </w:r>
      <w:r>
        <w:rPr>
          <w:rFonts w:ascii="Open Sans" w:hAnsi="Open Sans" w:cs="Open Sans"/>
        </w:rPr>
        <w:t>06</w:t>
      </w:r>
      <w:r w:rsidRPr="00D27151">
        <w:rPr>
          <w:rFonts w:ascii="Open Sans" w:hAnsi="Open Sans" w:cs="Open Sans"/>
        </w:rPr>
        <w:t xml:space="preserve"> – </w:t>
      </w:r>
      <w:hyperlink r:id="rId21" w:history="1">
        <w:r w:rsidRPr="0003157C">
          <w:rPr>
            <w:rStyle w:val="Hyperlink"/>
            <w:rFonts w:ascii="Open Sans" w:hAnsi="Open Sans" w:cs="Open Sans"/>
          </w:rPr>
          <w:t>paul.hughesdon@rafbf.org.uk</w:t>
        </w:r>
      </w:hyperlink>
      <w:r w:rsidRPr="00D27151">
        <w:rPr>
          <w:rFonts w:ascii="Open Sans" w:hAnsi="Open Sans" w:cs="Open Sans"/>
        </w:rPr>
        <w:t xml:space="preserve"> </w:t>
      </w:r>
    </w:p>
    <w:p w14:paraId="22832FD8" w14:textId="19E59B9B" w:rsidR="00CC69EF" w:rsidRPr="00D27151" w:rsidRDefault="00CC69EF" w:rsidP="00CC69E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From 13 March 2023, Air Commodore Simon Harper, via </w:t>
      </w:r>
      <w:hyperlink r:id="rId22" w:history="1">
        <w:r w:rsidRPr="0003157C">
          <w:rPr>
            <w:rStyle w:val="Hyperlink"/>
            <w:rFonts w:ascii="Open Sans" w:hAnsi="Open Sans" w:cs="Open Sans"/>
          </w:rPr>
          <w:t>loretta.allen@rafbf.org.uk</w:t>
        </w:r>
      </w:hyperlink>
    </w:p>
    <w:p w14:paraId="75D18FAF" w14:textId="77777777" w:rsidR="00CC69EF" w:rsidRPr="00CC69EF" w:rsidRDefault="00CC69EF" w:rsidP="00CC69EF">
      <w:pPr>
        <w:rPr>
          <w:rFonts w:ascii="Open Sans" w:hAnsi="Open Sans" w:cs="Open Sans"/>
        </w:rPr>
      </w:pPr>
    </w:p>
    <w:sectPr w:rsidR="00CC69EF" w:rsidRPr="00CC69EF" w:rsidSect="00A004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4359" w14:textId="77777777" w:rsidR="00880586" w:rsidRDefault="00880586" w:rsidP="0014707F">
      <w:pPr>
        <w:spacing w:after="0" w:line="240" w:lineRule="auto"/>
      </w:pPr>
      <w:r>
        <w:separator/>
      </w:r>
    </w:p>
  </w:endnote>
  <w:endnote w:type="continuationSeparator" w:id="0">
    <w:p w14:paraId="1319BB2F" w14:textId="77777777" w:rsidR="00880586" w:rsidRDefault="00880586" w:rsidP="0014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D35A" w14:textId="77777777" w:rsidR="00880586" w:rsidRDefault="00880586" w:rsidP="0014707F">
      <w:pPr>
        <w:spacing w:after="0" w:line="240" w:lineRule="auto"/>
      </w:pPr>
      <w:r>
        <w:separator/>
      </w:r>
    </w:p>
  </w:footnote>
  <w:footnote w:type="continuationSeparator" w:id="0">
    <w:p w14:paraId="5FBE4DC4" w14:textId="77777777" w:rsidR="00880586" w:rsidRDefault="00880586" w:rsidP="00147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715"/>
    <w:multiLevelType w:val="hybridMultilevel"/>
    <w:tmpl w:val="C00E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73F28"/>
    <w:multiLevelType w:val="hybridMultilevel"/>
    <w:tmpl w:val="31BA1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9322D"/>
    <w:multiLevelType w:val="hybridMultilevel"/>
    <w:tmpl w:val="F99C6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26F96"/>
    <w:multiLevelType w:val="hybridMultilevel"/>
    <w:tmpl w:val="85546BC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4CC4"/>
    <w:multiLevelType w:val="hybridMultilevel"/>
    <w:tmpl w:val="EA7EA6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0509F"/>
    <w:multiLevelType w:val="hybridMultilevel"/>
    <w:tmpl w:val="6DBE7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41546"/>
    <w:multiLevelType w:val="hybridMultilevel"/>
    <w:tmpl w:val="C6BE0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06365"/>
    <w:multiLevelType w:val="hybridMultilevel"/>
    <w:tmpl w:val="E222F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93726"/>
    <w:multiLevelType w:val="hybridMultilevel"/>
    <w:tmpl w:val="EA7EA6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8C6E6A"/>
    <w:multiLevelType w:val="hybridMultilevel"/>
    <w:tmpl w:val="3320A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5407B"/>
    <w:multiLevelType w:val="hybridMultilevel"/>
    <w:tmpl w:val="EA7EA6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6CF96E41"/>
    <w:multiLevelType w:val="hybridMultilevel"/>
    <w:tmpl w:val="ED486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104D6"/>
    <w:multiLevelType w:val="hybridMultilevel"/>
    <w:tmpl w:val="806C304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7588540">
    <w:abstractNumId w:val="2"/>
  </w:num>
  <w:num w:numId="2" w16cid:durableId="2145853618">
    <w:abstractNumId w:val="11"/>
  </w:num>
  <w:num w:numId="3" w16cid:durableId="489756570">
    <w:abstractNumId w:val="5"/>
  </w:num>
  <w:num w:numId="4" w16cid:durableId="492336427">
    <w:abstractNumId w:val="9"/>
  </w:num>
  <w:num w:numId="5" w16cid:durableId="690185352">
    <w:abstractNumId w:val="1"/>
  </w:num>
  <w:num w:numId="6" w16cid:durableId="1074279480">
    <w:abstractNumId w:val="0"/>
  </w:num>
  <w:num w:numId="7" w16cid:durableId="616987227">
    <w:abstractNumId w:val="7"/>
  </w:num>
  <w:num w:numId="8" w16cid:durableId="1373112892">
    <w:abstractNumId w:val="8"/>
  </w:num>
  <w:num w:numId="9" w16cid:durableId="1536189127">
    <w:abstractNumId w:val="6"/>
  </w:num>
  <w:num w:numId="10" w16cid:durableId="1668708774">
    <w:abstractNumId w:val="10"/>
  </w:num>
  <w:num w:numId="11" w16cid:durableId="26613952">
    <w:abstractNumId w:val="3"/>
  </w:num>
  <w:num w:numId="12" w16cid:durableId="184365048">
    <w:abstractNumId w:val="12"/>
  </w:num>
  <w:num w:numId="13" w16cid:durableId="1355883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16"/>
    <w:rsid w:val="000938C1"/>
    <w:rsid w:val="000A0FA5"/>
    <w:rsid w:val="000E2387"/>
    <w:rsid w:val="000F1480"/>
    <w:rsid w:val="000F3206"/>
    <w:rsid w:val="00114A6F"/>
    <w:rsid w:val="0014285C"/>
    <w:rsid w:val="0014707F"/>
    <w:rsid w:val="001C5FD2"/>
    <w:rsid w:val="001F5755"/>
    <w:rsid w:val="002B2303"/>
    <w:rsid w:val="002B27F6"/>
    <w:rsid w:val="0034692B"/>
    <w:rsid w:val="003605E4"/>
    <w:rsid w:val="003E0F65"/>
    <w:rsid w:val="00436706"/>
    <w:rsid w:val="004443DB"/>
    <w:rsid w:val="00457E7C"/>
    <w:rsid w:val="00475F16"/>
    <w:rsid w:val="0047633A"/>
    <w:rsid w:val="004B4BD8"/>
    <w:rsid w:val="005015C5"/>
    <w:rsid w:val="00502ADB"/>
    <w:rsid w:val="005566BA"/>
    <w:rsid w:val="005E7C50"/>
    <w:rsid w:val="007B6939"/>
    <w:rsid w:val="007D5FCC"/>
    <w:rsid w:val="007E699D"/>
    <w:rsid w:val="008064ED"/>
    <w:rsid w:val="00825804"/>
    <w:rsid w:val="00847482"/>
    <w:rsid w:val="00880586"/>
    <w:rsid w:val="00945932"/>
    <w:rsid w:val="00982CB6"/>
    <w:rsid w:val="0098668D"/>
    <w:rsid w:val="00A00426"/>
    <w:rsid w:val="00A46A39"/>
    <w:rsid w:val="00AF252B"/>
    <w:rsid w:val="00B035DC"/>
    <w:rsid w:val="00B50136"/>
    <w:rsid w:val="00B53553"/>
    <w:rsid w:val="00BA7AA3"/>
    <w:rsid w:val="00BB4428"/>
    <w:rsid w:val="00C27381"/>
    <w:rsid w:val="00C44D17"/>
    <w:rsid w:val="00CB70B0"/>
    <w:rsid w:val="00CC69EF"/>
    <w:rsid w:val="00CF6F85"/>
    <w:rsid w:val="00D24490"/>
    <w:rsid w:val="00D27151"/>
    <w:rsid w:val="00DC56C1"/>
    <w:rsid w:val="00DC5DCC"/>
    <w:rsid w:val="00EA3219"/>
    <w:rsid w:val="00EA570A"/>
    <w:rsid w:val="00EB6D7D"/>
    <w:rsid w:val="00F0533B"/>
    <w:rsid w:val="00F9011F"/>
    <w:rsid w:val="00FA2BE3"/>
    <w:rsid w:val="00FB7645"/>
    <w:rsid w:val="00FD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AFE66"/>
  <w15:chartTrackingRefBased/>
  <w15:docId w15:val="{4B2BCE53-B086-41AA-87F6-464E1BA1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D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70B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07F"/>
  </w:style>
  <w:style w:type="paragraph" w:styleId="Footer">
    <w:name w:val="footer"/>
    <w:basedOn w:val="Normal"/>
    <w:link w:val="FooterChar"/>
    <w:uiPriority w:val="99"/>
    <w:unhideWhenUsed/>
    <w:rsid w:val="0014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07F"/>
  </w:style>
  <w:style w:type="character" w:styleId="CommentReference">
    <w:name w:val="annotation reference"/>
    <w:basedOn w:val="DefaultParagraphFont"/>
    <w:uiPriority w:val="99"/>
    <w:semiHidden/>
    <w:unhideWhenUsed/>
    <w:rsid w:val="00D24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44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44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49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0533B"/>
    <w:pPr>
      <w:ind w:left="720"/>
      <w:contextualSpacing/>
    </w:pPr>
  </w:style>
  <w:style w:type="paragraph" w:styleId="Revision">
    <w:name w:val="Revision"/>
    <w:hidden/>
    <w:uiPriority w:val="99"/>
    <w:semiHidden/>
    <w:rsid w:val="002B27F6"/>
    <w:pPr>
      <w:spacing w:after="0" w:line="240" w:lineRule="auto"/>
    </w:pPr>
  </w:style>
  <w:style w:type="table" w:styleId="TableGrid">
    <w:name w:val="Table Grid"/>
    <w:basedOn w:val="TableNormal"/>
    <w:uiPriority w:val="59"/>
    <w:rsid w:val="0082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fareservices@rafbf.org.uk" TargetMode="External"/><Relationship Id="rId13" Type="http://schemas.openxmlformats.org/officeDocument/2006/relationships/hyperlink" Target="https://www.rafbf.org/how-we-help/serving-raf-community/raf-stations" TargetMode="External"/><Relationship Id="rId18" Type="http://schemas.openxmlformats.org/officeDocument/2006/relationships/hyperlink" Target="mailto:ian.johnson@rafbf.org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ul.hughesdon@rafbf.org.uk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afbf.org/welfare" TargetMode="External"/><Relationship Id="rId17" Type="http://schemas.openxmlformats.org/officeDocument/2006/relationships/hyperlink" Target="https://www.rafbf.org/about-us/what-we-do/raf-welfare-staff-resour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afbf.org/about-us/what-we-do/raf-welfare-staff-resources" TargetMode="External"/><Relationship Id="rId20" Type="http://schemas.openxmlformats.org/officeDocument/2006/relationships/hyperlink" Target="mailto:em.rogers@rafbf.org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fbf.org/financ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s://www.rafbf.org/get-support/financial-assistance/apply-for-financial-help" TargetMode="External"/><Relationship Id="rId19" Type="http://schemas.openxmlformats.org/officeDocument/2006/relationships/hyperlink" Target="mailto:tania.carter@rafbf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fbf.org/about-us/what-we-do/raf-welfare-staff-resources" TargetMode="External"/><Relationship Id="rId14" Type="http://schemas.openxmlformats.org/officeDocument/2006/relationships/image" Target="media/image2.png"/><Relationship Id="rId22" Type="http://schemas.openxmlformats.org/officeDocument/2006/relationships/hyperlink" Target="mailto:loretta.allen@rafbf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Bossuot</dc:creator>
  <cp:keywords/>
  <dc:description/>
  <cp:lastModifiedBy>Ian Johnson</cp:lastModifiedBy>
  <cp:revision>3</cp:revision>
  <dcterms:created xsi:type="dcterms:W3CDTF">2022-12-16T15:54:00Z</dcterms:created>
  <dcterms:modified xsi:type="dcterms:W3CDTF">2023-01-04T15:27:00Z</dcterms:modified>
</cp:coreProperties>
</file>